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TerraSolution | IT-Wartungsplan – Step by Step</w:t>
            </w:r>
          </w:p>
          <w:p>
            <w:r>
              <w:rPr>
                <w:color w:val="DCE0E6"/>
                <w:sz w:val="19"/>
              </w:rPr>
              <w:t>Windows 10/11 · Windows Server 2022/2025 · Proxmox VE 9.x · Wartungsassistent 2.6.11 BETA</w:t>
            </w:r>
          </w:p>
        </w:tc>
      </w:tr>
    </w:tbl>
    <w:p>
      <w:pPr>
        <w:spacing w:after="0"/>
      </w:pPr>
    </w:p>
    <w:p>
      <w:pPr>
        <w:pStyle w:val="Title"/>
      </w:pPr>
      <w:r>
        <w:t>Wartung prüfen · verstehen · durchführen · vergleichen</w:t>
      </w:r>
    </w:p>
    <w:p>
      <w:pPr>
        <w:spacing w:after="200"/>
      </w:pPr>
      <w:r>
        <w:t>Ausbildungs- und Praxisleitfaden für wiederholbare IT-Wartungen mit VORHER-/NACHHER-SystemCheck, Ampelbewertung, Wartungsassistent und manuellen Zusatzprüfungen.</w:t>
      </w:r>
    </w:p>
    <w:tbl>
      <w:tblPr>
        <w:tblW w:type="auto" w:w="0"/>
        <w:jc w:val="center"/>
        <w:tblLayout w:type="fixed"/>
        <w:tblLook w:firstColumn="1" w:firstRow="1" w:lastColumn="0" w:lastRow="0" w:noHBand="0" w:noVBand="1" w:val="04A0"/>
      </w:tblPr>
      <w:tblGrid>
        <w:gridCol w:w="144"/>
        <w:gridCol w:w="9936"/>
      </w:tblGrid>
      <w:tr>
        <w:tc>
          <w:tcPr>
            <w:tcW w:type="dxa" w:w="5227"/>
            <w:shd w:fill="D39E00"/>
          </w:tcPr>
          <w:p/>
        </w:tc>
        <w:tc>
          <w:tcPr>
            <w:tcW w:type="dxa" w:w="5227"/>
            <w:shd w:fill="FFF3CD"/>
            <w:tcMar>
              <w:top w:w="100" w:type="dxa"/>
              <w:start w:w="130" w:type="dxa"/>
              <w:bottom w:w="100" w:type="dxa"/>
              <w:end w:w="130" w:type="dxa"/>
            </w:tcMar>
          </w:tcPr>
          <w:p>
            <w:pPr>
              <w:spacing w:after="0"/>
            </w:pPr>
            <w:r>
              <w:t>Grundregel: Erst Zustand erfassen und dokumentieren, dann Änderungen durchführen. Der Wartungsassistent automatisiert Standardaufgaben, ersetzt aber nicht die fachliche Bewertung.</w:t>
            </w:r>
          </w:p>
        </w:tc>
      </w:tr>
    </w:tbl>
    <w:p>
      <w:pPr>
        <w:spacing w:after="0"/>
      </w:pPr>
    </w:p>
    <w:p>
      <w:pPr>
        <w:pStyle w:val="Heading1"/>
      </w:pPr>
      <w:r>
        <w:t>Gesamtworkflow</w:t>
      </w:r>
    </w:p>
    <w:tbl>
      <w:tblPr>
        <w:tblW w:type="auto" w:w="0"/>
        <w:jc w:val="center"/>
        <w:tblLayout w:type="fixed"/>
        <w:tblLook w:firstColumn="1" w:firstRow="1" w:lastColumn="0" w:lastRow="0" w:noHBand="0" w:noVBand="1" w:val="04A0"/>
      </w:tblPr>
      <w:tblGrid>
        <w:gridCol w:w="2091"/>
        <w:gridCol w:w="2091"/>
        <w:gridCol w:w="2091"/>
        <w:gridCol w:w="2091"/>
        <w:gridCol w:w="2091"/>
      </w:tblGrid>
      <w:tr>
        <w:tc>
          <w:tcPr>
            <w:tcW w:type="dxa" w:w="2091"/>
            <w:shd w:fill="15181F"/>
            <w:tcMar>
              <w:top w:w="110" w:type="dxa"/>
              <w:start w:w="60" w:type="dxa"/>
              <w:bottom w:w="110" w:type="dxa"/>
              <w:end w:w="60" w:type="dxa"/>
            </w:tcMar>
            <w:vAlign w:val="center"/>
          </w:tcPr>
          <w:p>
            <w:pPr>
              <w:jc w:val="center"/>
            </w:pPr>
            <w:r>
              <w:rPr>
                <w:b/>
                <w:color w:val="FFFFFF"/>
                <w:sz w:val="18"/>
              </w:rPr>
              <w:t>1</w:t>
              <w:br/>
              <w:t>VORHER-SystemCheck</w:t>
            </w:r>
          </w:p>
        </w:tc>
        <w:tc>
          <w:tcPr>
            <w:tcW w:type="dxa" w:w="2091"/>
            <w:shd w:fill="15181F"/>
            <w:tcMar>
              <w:top w:w="110" w:type="dxa"/>
              <w:start w:w="60" w:type="dxa"/>
              <w:bottom w:w="110" w:type="dxa"/>
              <w:end w:w="60" w:type="dxa"/>
            </w:tcMar>
            <w:vAlign w:val="center"/>
          </w:tcPr>
          <w:p>
            <w:pPr>
              <w:jc w:val="center"/>
            </w:pPr>
            <w:r>
              <w:rPr>
                <w:b/>
                <w:color w:val="FFFFFF"/>
                <w:sz w:val="18"/>
              </w:rPr>
              <w:t>2</w:t>
              <w:br/>
              <w:t>JSON / Ampel</w:t>
            </w:r>
          </w:p>
        </w:tc>
        <w:tc>
          <w:tcPr>
            <w:tcW w:type="dxa" w:w="2091"/>
            <w:shd w:fill="B91C1C"/>
            <w:tcMar>
              <w:top w:w="110" w:type="dxa"/>
              <w:start w:w="60" w:type="dxa"/>
              <w:bottom w:w="110" w:type="dxa"/>
              <w:end w:w="60" w:type="dxa"/>
            </w:tcMar>
            <w:vAlign w:val="center"/>
          </w:tcPr>
          <w:p>
            <w:pPr>
              <w:jc w:val="center"/>
            </w:pPr>
            <w:r>
              <w:rPr>
                <w:b/>
                <w:color w:val="FFFFFF"/>
                <w:sz w:val="18"/>
              </w:rPr>
              <w:t>3</w:t>
              <w:br/>
              <w:t>Wartungsassistent</w:t>
            </w:r>
          </w:p>
        </w:tc>
        <w:tc>
          <w:tcPr>
            <w:tcW w:type="dxa" w:w="2091"/>
            <w:shd w:fill="15181F"/>
            <w:tcMar>
              <w:top w:w="110" w:type="dxa"/>
              <w:start w:w="60" w:type="dxa"/>
              <w:bottom w:w="110" w:type="dxa"/>
              <w:end w:w="60" w:type="dxa"/>
            </w:tcMar>
            <w:vAlign w:val="center"/>
          </w:tcPr>
          <w:p>
            <w:pPr>
              <w:jc w:val="center"/>
            </w:pPr>
            <w:r>
              <w:rPr>
                <w:b/>
                <w:color w:val="FFFFFF"/>
                <w:sz w:val="18"/>
              </w:rPr>
              <w:t>4</w:t>
              <w:br/>
              <w:t>NACHHER-SystemCheck</w:t>
            </w:r>
          </w:p>
        </w:tc>
        <w:tc>
          <w:tcPr>
            <w:tcW w:type="dxa" w:w="2091"/>
            <w:shd w:fill="15181F"/>
            <w:tcMar>
              <w:top w:w="110" w:type="dxa"/>
              <w:start w:w="60" w:type="dxa"/>
              <w:bottom w:w="110" w:type="dxa"/>
              <w:end w:w="60" w:type="dxa"/>
            </w:tcMar>
            <w:vAlign w:val="center"/>
          </w:tcPr>
          <w:p>
            <w:pPr>
              <w:jc w:val="center"/>
            </w:pPr>
            <w:r>
              <w:rPr>
                <w:b/>
                <w:color w:val="FFFFFF"/>
                <w:sz w:val="18"/>
              </w:rPr>
              <w:t>5</w:t>
              <w:br/>
              <w:t>Vorher/Nachher</w:t>
            </w:r>
          </w:p>
        </w:tc>
      </w:tr>
    </w:tbl>
    <w:p>
      <w:pPr>
        <w:pStyle w:val="Heading2"/>
      </w:pPr>
      <w:r>
        <w:t>Was automatisiert wird</w:t>
      </w:r>
    </w:p>
    <w:p>
      <w:pPr>
        <w:pStyle w:val="ListBullet"/>
        <w:spacing w:after="40"/>
      </w:pPr>
      <w:r>
        <w:t>Windows Update und Treiber-Updates</w:t>
      </w:r>
    </w:p>
    <w:p>
      <w:pPr>
        <w:pStyle w:val="ListBullet"/>
        <w:spacing w:after="40"/>
      </w:pPr>
      <w:r>
        <w:t>Defender-Signaturen</w:t>
      </w:r>
    </w:p>
    <w:p>
      <w:pPr>
        <w:pStyle w:val="ListBullet"/>
        <w:spacing w:after="40"/>
      </w:pPr>
      <w:r>
        <w:t>DISM RestoreHealth und SFC</w:t>
      </w:r>
    </w:p>
    <w:p>
      <w:pPr>
        <w:pStyle w:val="ListBullet"/>
        <w:spacing w:after="40"/>
      </w:pPr>
      <w:r>
        <w:t>Datenträgerprüfung (online)</w:t>
      </w:r>
    </w:p>
    <w:p>
      <w:pPr>
        <w:pStyle w:val="ListBullet"/>
        <w:spacing w:after="40"/>
      </w:pPr>
      <w:r>
        <w:t>SSD/HDD-Optimierung</w:t>
      </w:r>
    </w:p>
    <w:p>
      <w:pPr>
        <w:pStyle w:val="ListBullet"/>
        <w:spacing w:after="40"/>
      </w:pPr>
      <w:r>
        <w:t>Systembereinigung: Benutzer-TEMP, Windows-TEMP, WER, CrashDumps, D3DSCache/DirectX-Cache; Papierkorb optional</w:t>
      </w:r>
    </w:p>
    <w:p>
      <w:pPr>
        <w:pStyle w:val="ListBullet"/>
        <w:spacing w:after="40"/>
      </w:pPr>
      <w:r>
        <w:t>WinGet-Anwendungsupdates</w:t>
      </w:r>
    </w:p>
    <w:p>
      <w:pPr>
        <w:pStyle w:val="ListBullet"/>
        <w:spacing w:after="40"/>
      </w:pPr>
      <w:r>
        <w:t>DISM-Komponentenbereinigung</w:t>
      </w:r>
    </w:p>
    <w:p>
      <w:pPr>
        <w:pStyle w:val="ListBullet"/>
        <w:spacing w:after="40"/>
      </w:pPr>
      <w:r>
        <w:t>Abschlusskontrolle</w:t>
      </w:r>
    </w:p>
    <w:p>
      <w:pPr>
        <w:pStyle w:val="ListBullet"/>
        <w:spacing w:after="40"/>
      </w:pPr>
      <w:r>
        <w:t>Optionaler Defender Quick Scan</w:t>
      </w:r>
    </w:p>
    <w:p>
      <w:pPr>
        <w:pStyle w:val="Heading2"/>
      </w:pPr>
      <w:r>
        <w:t>Was bewusst manuell bleibt</w:t>
      </w:r>
    </w:p>
    <w:p>
      <w:pPr>
        <w:pStyle w:val="ListBullet"/>
        <w:spacing w:after="40"/>
      </w:pPr>
      <w:r>
        <w:t>BIOS/Firmware</w:t>
      </w:r>
    </w:p>
    <w:p>
      <w:pPr>
        <w:pStyle w:val="ListBullet"/>
        <w:spacing w:after="40"/>
      </w:pPr>
      <w:r>
        <w:t>BitLocker-Änderungen</w:t>
      </w:r>
    </w:p>
    <w:p>
      <w:pPr>
        <w:pStyle w:val="ListBullet"/>
        <w:spacing w:after="40"/>
      </w:pPr>
      <w:r>
        <w:t>Offline-CHKDSK / Reparatur mit Neustart</w:t>
      </w:r>
    </w:p>
    <w:p>
      <w:pPr>
        <w:pStyle w:val="ListBullet"/>
        <w:spacing w:after="40"/>
      </w:pPr>
      <w:r>
        <w:t>Security-Baselines und Debloating</w:t>
      </w:r>
    </w:p>
    <w:p>
      <w:pPr>
        <w:pStyle w:val="ListBullet"/>
        <w:spacing w:after="40"/>
      </w:pPr>
      <w:r>
        <w:t>Serverrollen, AD/DNS/DHCP, Cluster und produktive Dienste</w:t>
      </w:r>
    </w:p>
    <w:p>
      <w:pPr>
        <w:pStyle w:val="ListBullet"/>
        <w:spacing w:after="40"/>
      </w:pPr>
      <w:r>
        <w:t>Produktive Server-/Proxmox-Neustarts ohne Freigabe</w:t>
      </w:r>
    </w:p>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Windows 10/11 &amp; Windows Server 2022/2025</w:t>
            </w:r>
          </w:p>
          <w:p>
            <w:r>
              <w:rPr>
                <w:color w:val="DCE0E6"/>
                <w:sz w:val="19"/>
              </w:rPr>
              <w:t>Gemeinsamer Standardablauf – Wartungsassistent plus SystemCheck</w:t>
            </w:r>
          </w:p>
        </w:tc>
      </w:tr>
    </w:tbl>
    <w:p>
      <w:pPr>
        <w:spacing w:after="0"/>
      </w:pPr>
    </w:p>
    <w:p>
      <w:pPr>
        <w:pStyle w:val="Heading1"/>
      </w:pPr>
      <w:r>
        <w:t>A. Vorbereitung und VORHER-SystemCheck</w:t>
      </w: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1</w:t>
            </w:r>
          </w:p>
        </w:tc>
        <w:tc>
          <w:tcPr>
            <w:tcW w:type="dxa" w:w="5227"/>
            <w:tcMar>
              <w:top w:w="70" w:type="dxa"/>
              <w:start w:w="110" w:type="dxa"/>
              <w:bottom w:w="70" w:type="dxa"/>
              <w:end w:w="110" w:type="dxa"/>
            </w:tcMar>
          </w:tcPr>
          <w:p>
            <w:r>
              <w:rPr>
                <w:b/>
                <w:sz w:val="24"/>
              </w:rPr>
              <w:t>Richtiges Zielsystem im Portal auswählen</w:t>
            </w:r>
          </w:p>
          <w:p>
            <w:pPr>
              <w:pStyle w:val="ListBullet"/>
              <w:spacing w:after="20"/>
            </w:pPr>
            <w:r>
              <w:t>PC/VM/Server eindeutig auswählen und Bearbeiter sowie Datum prüfen.</w:t>
            </w:r>
          </w:p>
          <w:p>
            <w:pPr>
              <w:pStyle w:val="ListBullet"/>
              <w:spacing w:after="20"/>
            </w:pPr>
            <w:r>
              <w:t>Vor Änderungen kontrollieren, ob Benutzerprogramme, Installationen oder besondere Dienste laufen.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2</w:t>
            </w:r>
          </w:p>
        </w:tc>
        <w:tc>
          <w:tcPr>
            <w:tcW w:type="dxa" w:w="5227"/>
            <w:tcMar>
              <w:top w:w="70" w:type="dxa"/>
              <w:start w:w="110" w:type="dxa"/>
              <w:bottom w:w="70" w:type="dxa"/>
              <w:end w:w="110" w:type="dxa"/>
            </w:tcMar>
          </w:tcPr>
          <w:p>
            <w:r>
              <w:rPr>
                <w:b/>
                <w:sz w:val="24"/>
              </w:rPr>
              <w:t>Windows-SystemCheck ausführen</w:t>
            </w:r>
          </w:p>
          <w:p>
            <w:pPr>
              <w:pStyle w:val="ListBullet"/>
              <w:spacing w:after="20"/>
            </w:pPr>
            <w:r>
              <w:t>TerraSolution-SystemCheck-Windows.ps1 als Administrator starten.</w:t>
            </w:r>
          </w:p>
          <w:p>
            <w:pPr>
              <w:pStyle w:val="ListBullet"/>
              <w:spacing w:after="20"/>
            </w:pPr>
            <w:r>
              <w:t>Die erzeugte JSON-Datei dem richtigen Zielsystem im Portal zuordnen.</w:t>
            </w:r>
          </w:p>
          <w:p>
            <w:pPr>
              <w:pStyle w:val="ListBullet"/>
              <w:spacing w:after="20"/>
            </w:pPr>
            <w:r>
              <w:t>Ampel, Auffälligkeiten und technische Details vor der Wartung bewerten.</w:t>
            </w:r>
          </w:p>
          <w:p>
            <w:pPr>
              <w:spacing w:before="60" w:after="0"/>
            </w:pPr>
            <w:r>
              <w:rPr>
                <w:rFonts w:ascii="Consolas" w:hAnsi="Consolas"/>
                <w:color w:val="32373C"/>
                <w:sz w:val="17"/>
              </w:rPr>
              <w:t>TerraSolution-SystemCheck-Windows.ps1</w:t>
            </w:r>
          </w:p>
        </w:tc>
      </w:tr>
    </w:tbl>
    <w:p>
      <w:pPr>
        <w:spacing w:after="0"/>
      </w:pPr>
    </w:p>
    <w:tbl>
      <w:tblPr>
        <w:tblW w:type="auto" w:w="0"/>
        <w:jc w:val="center"/>
        <w:tblLayout w:type="fixed"/>
        <w:tblLook w:firstColumn="1" w:firstRow="1" w:lastColumn="0" w:lastRow="0" w:noHBand="0" w:noVBand="1" w:val="04A0"/>
      </w:tblPr>
      <w:tblGrid>
        <w:gridCol w:w="144"/>
        <w:gridCol w:w="9936"/>
      </w:tblGrid>
      <w:tr>
        <w:tc>
          <w:tcPr>
            <w:tcW w:type="dxa" w:w="5227"/>
            <w:shd w:fill="4A90E2"/>
          </w:tcPr>
          <w:p/>
        </w:tc>
        <w:tc>
          <w:tcPr>
            <w:tcW w:type="dxa" w:w="5227"/>
            <w:shd w:fill="EEF4FB"/>
            <w:tcMar>
              <w:top w:w="100" w:type="dxa"/>
              <w:start w:w="130" w:type="dxa"/>
              <w:bottom w:w="100" w:type="dxa"/>
              <w:end w:w="130" w:type="dxa"/>
            </w:tcMar>
          </w:tcPr>
          <w:p>
            <w:pPr>
              <w:spacing w:after="0"/>
            </w:pPr>
            <w:r>
              <w:t>Der SystemCheck ist Diagnose. Erst gelbe/rote Befunde verstehen; danach entscheiden, welche Wartungsschritte oder manuellen Maßnahmen nötig sind.</w:t>
            </w:r>
          </w:p>
        </w:tc>
      </w:tr>
    </w:tbl>
    <w:p>
      <w:pPr>
        <w:spacing w:after="0"/>
      </w:pPr>
    </w:p>
    <w:p>
      <w:pPr>
        <w:pStyle w:val="Heading1"/>
      </w:pPr>
      <w:r>
        <w:t>B. Wartungsassistent installieren und starten</w:t>
      </w: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3</w:t>
            </w:r>
          </w:p>
        </w:tc>
        <w:tc>
          <w:tcPr>
            <w:tcW w:type="dxa" w:w="5227"/>
            <w:tcMar>
              <w:top w:w="70" w:type="dxa"/>
              <w:start w:w="110" w:type="dxa"/>
              <w:bottom w:w="70" w:type="dxa"/>
              <w:end w:w="110" w:type="dxa"/>
            </w:tcMar>
          </w:tcPr>
          <w:p>
            <w:r>
              <w:rPr>
                <w:b/>
                <w:sz w:val="24"/>
              </w:rPr>
              <w:t>Wartungsassistent herunterladen und vollständig entpacken</w:t>
            </w:r>
          </w:p>
          <w:p>
            <w:pPr>
              <w:pStyle w:val="ListBullet"/>
              <w:spacing w:after="20"/>
            </w:pPr>
            <w:r>
              <w:t>ZIP „TerraSolution_IT-Wartungsassistent_2.6.11_BETA.zip“ herunterladen.</w:t>
            </w:r>
          </w:p>
          <w:p>
            <w:pPr>
              <w:pStyle w:val="ListBullet"/>
              <w:spacing w:after="20"/>
            </w:pPr>
            <w:r>
              <w:t>Komplettes ZIP entpacken; Module müssen neben dem Hauptskript erhalten bleiben.</w:t>
            </w:r>
          </w:p>
          <w:p>
            <w:pPr>
              <w:pStyle w:val="ListBullet"/>
              <w:spacing w:after="20"/>
            </w:pPr>
            <w:r>
              <w:t>Empfohlener lokaler Ordner: C:\Wartung\TerraSolution_IT-Wartungsassistent_2.6.11.</w:t>
            </w:r>
          </w:p>
          <w:p>
            <w:pPr>
              <w:spacing w:before="60" w:after="0"/>
            </w:pPr>
            <w:r>
              <w:rPr>
                <w:rFonts w:ascii="Consolas" w:hAnsi="Consolas"/>
                <w:color w:val="32373C"/>
                <w:sz w:val="17"/>
              </w:rPr>
              <w:t>C:\Wartung\TerraSolution_IT-Wartungsassistent_2.6.11</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4</w:t>
            </w:r>
          </w:p>
        </w:tc>
        <w:tc>
          <w:tcPr>
            <w:tcW w:type="dxa" w:w="5227"/>
            <w:tcMar>
              <w:top w:w="70" w:type="dxa"/>
              <w:start w:w="110" w:type="dxa"/>
              <w:bottom w:w="70" w:type="dxa"/>
              <w:end w:w="110" w:type="dxa"/>
            </w:tcMar>
          </w:tcPr>
          <w:p>
            <w:r>
              <w:rPr>
                <w:b/>
                <w:sz w:val="24"/>
              </w:rPr>
              <w:t>Starter als Administrator ausführen</w:t>
            </w:r>
          </w:p>
          <w:p>
            <w:pPr>
              <w:pStyle w:val="ListBullet"/>
              <w:spacing w:after="20"/>
            </w:pPr>
            <w:r>
              <w:t>START-Wartungsassistent-2.6.11-ALS-ADMIN.cmd starten.</w:t>
            </w:r>
          </w:p>
          <w:p>
            <w:pPr>
              <w:pStyle w:val="ListBullet"/>
              <w:spacing w:after="20"/>
            </w:pPr>
            <w:r>
              <w:t>Der Starter fordert Administratorrechte an und entsperrt Dateien im Wartungsordner.</w:t>
            </w:r>
          </w:p>
          <w:p>
            <w:pPr>
              <w:pStyle w:val="ListBullet"/>
              <w:spacing w:after="20"/>
            </w:pPr>
            <w:r>
              <w:t>Der Assistent speichert den Step-by-Step-Fortschritt; erledigte Schritte bleiben nach Neustarts erhalten.</w:t>
            </w:r>
          </w:p>
          <w:p>
            <w:pPr>
              <w:spacing w:before="60" w:after="0"/>
            </w:pPr>
            <w:r>
              <w:rPr>
                <w:rFonts w:ascii="Consolas" w:hAnsi="Consolas"/>
                <w:color w:val="32373C"/>
                <w:sz w:val="17"/>
              </w:rPr>
              <w:t>START-Wartungsassistent-2.6.11-ALS-ADMIN.cmd</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Standardworkflow 2.6.11 BETA</w:t>
            </w:r>
          </w:p>
          <w:p>
            <w:r>
              <w:rPr>
                <w:color w:val="DCE0E6"/>
                <w:sz w:val="19"/>
              </w:rPr>
              <w:t>11 Standard-Schritte + optionaler Defender Quick Scan</w:t>
            </w:r>
          </w:p>
        </w:tc>
      </w:tr>
    </w:tbl>
    <w:p>
      <w:pPr>
        <w:spacing w:after="0"/>
      </w:pPr>
    </w:p>
    <w:tbl>
      <w:tblPr>
        <w:tblStyle w:val="TableGrid"/>
        <w:tblW w:type="auto" w:w="0"/>
        <w:jc w:val="center"/>
        <w:tblLook w:firstColumn="1" w:firstRow="1" w:lastColumn="0" w:lastRow="0" w:noHBand="0" w:noVBand="1" w:val="04A0"/>
      </w:tblPr>
      <w:tblGrid>
        <w:gridCol w:w="2613"/>
        <w:gridCol w:w="2613"/>
        <w:gridCol w:w="2613"/>
        <w:gridCol w:w="2613"/>
      </w:tblGrid>
      <w:tr>
        <w:tc>
          <w:tcPr>
            <w:tcW w:type="dxa" w:w="2613"/>
            <w:shd w:fill="15181F"/>
          </w:tcPr>
          <w:p>
            <w:r>
              <w:rPr>
                <w:b/>
                <w:color w:val="FFFFFF"/>
              </w:rPr>
              <w:t>#</w:t>
            </w:r>
          </w:p>
        </w:tc>
        <w:tc>
          <w:tcPr>
            <w:tcW w:type="dxa" w:w="2613"/>
            <w:shd w:fill="15181F"/>
          </w:tcPr>
          <w:p>
            <w:r>
              <w:rPr>
                <w:b/>
                <w:color w:val="FFFFFF"/>
              </w:rPr>
              <w:t>Modul</w:t>
            </w:r>
          </w:p>
        </w:tc>
        <w:tc>
          <w:tcPr>
            <w:tcW w:type="dxa" w:w="2613"/>
            <w:shd w:fill="15181F"/>
          </w:tcPr>
          <w:p>
            <w:r>
              <w:rPr>
                <w:b/>
                <w:color w:val="FFFFFF"/>
              </w:rPr>
              <w:t>Zweck / Ergebnis</w:t>
            </w:r>
          </w:p>
        </w:tc>
        <w:tc>
          <w:tcPr>
            <w:tcW w:type="dxa" w:w="2613"/>
            <w:shd w:fill="15181F"/>
          </w:tcPr>
          <w:p>
            <w:r>
              <w:rPr>
                <w:b/>
                <w:color w:val="FFFFFF"/>
              </w:rPr>
              <w:t>Hinweis</w:t>
            </w:r>
          </w:p>
        </w:tc>
      </w:tr>
      <w:tr>
        <w:tc>
          <w:tcPr>
            <w:tcW w:type="dxa" w:w="2613"/>
            <w:vAlign w:val="top"/>
            <w:tcMar>
              <w:top w:w="65" w:type="dxa"/>
              <w:start w:w="75" w:type="dxa"/>
              <w:bottom w:w="65" w:type="dxa"/>
              <w:end w:w="75" w:type="dxa"/>
            </w:tcMar>
          </w:tcPr>
          <w:p>
            <w:r>
              <w:t>1</w:t>
            </w:r>
          </w:p>
        </w:tc>
        <w:tc>
          <w:tcPr>
            <w:tcW w:type="dxa" w:w="2613"/>
            <w:vAlign w:val="top"/>
            <w:tcMar>
              <w:top w:w="65" w:type="dxa"/>
              <w:start w:w="75" w:type="dxa"/>
              <w:bottom w:w="65" w:type="dxa"/>
              <w:end w:w="75" w:type="dxa"/>
            </w:tcMar>
          </w:tcPr>
          <w:p>
            <w:r>
              <w:t>Windows Update</w:t>
            </w:r>
          </w:p>
        </w:tc>
        <w:tc>
          <w:tcPr>
            <w:tcW w:type="dxa" w:w="2613"/>
            <w:vAlign w:val="top"/>
            <w:tcMar>
              <w:top w:w="65" w:type="dxa"/>
              <w:start w:w="75" w:type="dxa"/>
              <w:bottom w:w="65" w:type="dxa"/>
              <w:end w:w="75" w:type="dxa"/>
            </w:tcMar>
          </w:tcPr>
          <w:p>
            <w:r>
              <w:t>Softwareupdates suchen, anzeigen, installieren; Neustartbedarf dokumentieren.</w:t>
            </w:r>
          </w:p>
        </w:tc>
        <w:tc>
          <w:tcPr>
            <w:tcW w:type="dxa" w:w="2613"/>
            <w:vAlign w:val="top"/>
            <w:tcMar>
              <w:top w:w="65" w:type="dxa"/>
              <w:start w:w="75" w:type="dxa"/>
              <w:bottom w:w="65" w:type="dxa"/>
              <w:end w:w="75" w:type="dxa"/>
            </w:tcMar>
          </w:tcPr>
          <w:p>
            <w:r>
              <w:t>Jetzt oder später neu starten.</w:t>
            </w:r>
          </w:p>
        </w:tc>
      </w:tr>
      <w:tr>
        <w:tc>
          <w:tcPr>
            <w:tcW w:type="dxa" w:w="2613"/>
            <w:vAlign w:val="top"/>
            <w:tcMar>
              <w:top w:w="65" w:type="dxa"/>
              <w:start w:w="75" w:type="dxa"/>
              <w:bottom w:w="65" w:type="dxa"/>
              <w:end w:w="75" w:type="dxa"/>
            </w:tcMar>
          </w:tcPr>
          <w:p>
            <w:r>
              <w:t>2</w:t>
            </w:r>
          </w:p>
        </w:tc>
        <w:tc>
          <w:tcPr>
            <w:tcW w:type="dxa" w:w="2613"/>
            <w:vAlign w:val="top"/>
            <w:tcMar>
              <w:top w:w="65" w:type="dxa"/>
              <w:start w:w="75" w:type="dxa"/>
              <w:bottom w:w="65" w:type="dxa"/>
              <w:end w:w="75" w:type="dxa"/>
            </w:tcMar>
          </w:tcPr>
          <w:p>
            <w:r>
              <w:t>Treiber-Updates</w:t>
            </w:r>
          </w:p>
        </w:tc>
        <w:tc>
          <w:tcPr>
            <w:tcW w:type="dxa" w:w="2613"/>
            <w:vAlign w:val="top"/>
            <w:tcMar>
              <w:top w:w="65" w:type="dxa"/>
              <w:start w:w="75" w:type="dxa"/>
              <w:bottom w:w="65" w:type="dxa"/>
              <w:end w:w="75" w:type="dxa"/>
            </w:tcMar>
          </w:tcPr>
          <w:p>
            <w:r>
              <w:t>Verfügbare Treiber über Windows Update Agent prüfen und installieren.</w:t>
            </w:r>
          </w:p>
        </w:tc>
        <w:tc>
          <w:tcPr>
            <w:tcW w:type="dxa" w:w="2613"/>
            <w:vAlign w:val="top"/>
            <w:tcMar>
              <w:top w:w="65" w:type="dxa"/>
              <w:start w:w="75" w:type="dxa"/>
              <w:bottom w:w="65" w:type="dxa"/>
              <w:end w:w="75" w:type="dxa"/>
            </w:tcMar>
          </w:tcPr>
          <w:p>
            <w:r>
              <w:t>Kein zweiter Lauf bei laufendem Vorgang.</w:t>
            </w:r>
          </w:p>
        </w:tc>
      </w:tr>
      <w:tr>
        <w:tc>
          <w:tcPr>
            <w:tcW w:type="dxa" w:w="2613"/>
            <w:vAlign w:val="top"/>
            <w:tcMar>
              <w:top w:w="65" w:type="dxa"/>
              <w:start w:w="75" w:type="dxa"/>
              <w:bottom w:w="65" w:type="dxa"/>
              <w:end w:w="75" w:type="dxa"/>
            </w:tcMar>
          </w:tcPr>
          <w:p>
            <w:r>
              <w:t>3</w:t>
            </w:r>
          </w:p>
        </w:tc>
        <w:tc>
          <w:tcPr>
            <w:tcW w:type="dxa" w:w="2613"/>
            <w:vAlign w:val="top"/>
            <w:tcMar>
              <w:top w:w="65" w:type="dxa"/>
              <w:start w:w="75" w:type="dxa"/>
              <w:bottom w:w="65" w:type="dxa"/>
              <w:end w:w="75" w:type="dxa"/>
            </w:tcMar>
          </w:tcPr>
          <w:p>
            <w:r>
              <w:t>Defender Signaturen</w:t>
            </w:r>
          </w:p>
        </w:tc>
        <w:tc>
          <w:tcPr>
            <w:tcW w:type="dxa" w:w="2613"/>
            <w:vAlign w:val="top"/>
            <w:tcMar>
              <w:top w:w="65" w:type="dxa"/>
              <w:start w:w="75" w:type="dxa"/>
              <w:bottom w:w="65" w:type="dxa"/>
              <w:end w:w="75" w:type="dxa"/>
            </w:tcMar>
          </w:tcPr>
          <w:p>
            <w:r>
              <w:t>Signaturen aktualisieren und Echtzeitschutz prüfen.</w:t>
            </w:r>
          </w:p>
        </w:tc>
        <w:tc>
          <w:tcPr>
            <w:tcW w:type="dxa" w:w="2613"/>
            <w:vAlign w:val="top"/>
            <w:tcMar>
              <w:top w:w="65" w:type="dxa"/>
              <w:start w:w="75" w:type="dxa"/>
              <w:bottom w:w="65" w:type="dxa"/>
              <w:end w:w="75" w:type="dxa"/>
            </w:tcMar>
          </w:tcPr>
          <w:p>
            <w:r>
              <w:t>Quick Scan später optional.</w:t>
            </w:r>
          </w:p>
        </w:tc>
      </w:tr>
      <w:tr>
        <w:tc>
          <w:tcPr>
            <w:tcW w:type="dxa" w:w="2613"/>
            <w:vAlign w:val="top"/>
            <w:tcMar>
              <w:top w:w="65" w:type="dxa"/>
              <w:start w:w="75" w:type="dxa"/>
              <w:bottom w:w="65" w:type="dxa"/>
              <w:end w:w="75" w:type="dxa"/>
            </w:tcMar>
          </w:tcPr>
          <w:p>
            <w:r>
              <w:t>4</w:t>
            </w:r>
          </w:p>
        </w:tc>
        <w:tc>
          <w:tcPr>
            <w:tcW w:type="dxa" w:w="2613"/>
            <w:vAlign w:val="top"/>
            <w:tcMar>
              <w:top w:w="65" w:type="dxa"/>
              <w:start w:w="75" w:type="dxa"/>
              <w:bottom w:w="65" w:type="dxa"/>
              <w:end w:w="75" w:type="dxa"/>
            </w:tcMar>
            <w:shd w:fill="FFF3CD"/>
          </w:tcPr>
          <w:p>
            <w:r>
              <w:t>DISM RestoreHealth</w:t>
            </w:r>
          </w:p>
        </w:tc>
        <w:tc>
          <w:tcPr>
            <w:tcW w:type="dxa" w:w="2613"/>
            <w:vAlign w:val="top"/>
            <w:tcMar>
              <w:top w:w="65" w:type="dxa"/>
              <w:start w:w="75" w:type="dxa"/>
              <w:bottom w:w="65" w:type="dxa"/>
              <w:end w:w="75" w:type="dxa"/>
            </w:tcMar>
          </w:tcPr>
          <w:p>
            <w:r>
              <w:t>Windows-Komponentenspeicher prüfen/reparieren; echter Fortschritt und Log.</w:t>
            </w:r>
          </w:p>
        </w:tc>
        <w:tc>
          <w:tcPr>
            <w:tcW w:type="dxa" w:w="2613"/>
            <w:vAlign w:val="top"/>
            <w:tcMar>
              <w:top w:w="65" w:type="dxa"/>
              <w:start w:w="75" w:type="dxa"/>
              <w:bottom w:w="65" w:type="dxa"/>
              <w:end w:w="75" w:type="dxa"/>
            </w:tcMar>
          </w:tcPr>
          <w:p>
            <w:r>
              <w:t>Doppelstartschutz; kein hartes Killen.</w:t>
            </w:r>
          </w:p>
        </w:tc>
      </w:tr>
      <w:tr>
        <w:tc>
          <w:tcPr>
            <w:tcW w:type="dxa" w:w="2613"/>
            <w:vAlign w:val="top"/>
            <w:tcMar>
              <w:top w:w="65" w:type="dxa"/>
              <w:start w:w="75" w:type="dxa"/>
              <w:bottom w:w="65" w:type="dxa"/>
              <w:end w:w="75" w:type="dxa"/>
            </w:tcMar>
          </w:tcPr>
          <w:p>
            <w:r>
              <w:t>5</w:t>
            </w:r>
          </w:p>
        </w:tc>
        <w:tc>
          <w:tcPr>
            <w:tcW w:type="dxa" w:w="2613"/>
            <w:vAlign w:val="top"/>
            <w:tcMar>
              <w:top w:w="65" w:type="dxa"/>
              <w:start w:w="75" w:type="dxa"/>
              <w:bottom w:w="65" w:type="dxa"/>
              <w:end w:w="75" w:type="dxa"/>
            </w:tcMar>
          </w:tcPr>
          <w:p>
            <w:r>
              <w:t>SFC Systemdateien</w:t>
            </w:r>
          </w:p>
        </w:tc>
        <w:tc>
          <w:tcPr>
            <w:tcW w:type="dxa" w:w="2613"/>
            <w:vAlign w:val="top"/>
            <w:tcMar>
              <w:top w:w="65" w:type="dxa"/>
              <w:start w:w="75" w:type="dxa"/>
              <w:bottom w:w="65" w:type="dxa"/>
              <w:end w:w="75" w:type="dxa"/>
            </w:tcMar>
          </w:tcPr>
          <w:p>
            <w:r>
              <w:t>Geschützte Systemdateien prüfen/reparieren.</w:t>
            </w:r>
          </w:p>
        </w:tc>
        <w:tc>
          <w:tcPr>
            <w:tcW w:type="dxa" w:w="2613"/>
            <w:vAlign w:val="top"/>
            <w:tcMar>
              <w:top w:w="65" w:type="dxa"/>
              <w:start w:w="75" w:type="dxa"/>
              <w:bottom w:w="65" w:type="dxa"/>
              <w:end w:w="75" w:type="dxa"/>
            </w:tcMar>
          </w:tcPr>
          <w:p>
            <w:r>
              <w:t>CBS.log bei Warnungen auswerten.</w:t>
            </w:r>
          </w:p>
        </w:tc>
      </w:tr>
      <w:tr>
        <w:tc>
          <w:tcPr>
            <w:tcW w:type="dxa" w:w="2613"/>
            <w:vAlign w:val="top"/>
            <w:tcMar>
              <w:top w:w="65" w:type="dxa"/>
              <w:start w:w="75" w:type="dxa"/>
              <w:bottom w:w="65" w:type="dxa"/>
              <w:end w:w="75" w:type="dxa"/>
            </w:tcMar>
          </w:tcPr>
          <w:p>
            <w:r>
              <w:t>6</w:t>
            </w:r>
          </w:p>
        </w:tc>
        <w:tc>
          <w:tcPr>
            <w:tcW w:type="dxa" w:w="2613"/>
            <w:vAlign w:val="top"/>
            <w:tcMar>
              <w:top w:w="65" w:type="dxa"/>
              <w:start w:w="75" w:type="dxa"/>
              <w:bottom w:w="65" w:type="dxa"/>
              <w:end w:w="75" w:type="dxa"/>
            </w:tcMar>
          </w:tcPr>
          <w:p>
            <w:r>
              <w:t>Datenträgerprüfung</w:t>
            </w:r>
          </w:p>
        </w:tc>
        <w:tc>
          <w:tcPr>
            <w:tcW w:type="dxa" w:w="2613"/>
            <w:vAlign w:val="top"/>
            <w:tcMar>
              <w:top w:w="65" w:type="dxa"/>
              <w:start w:w="75" w:type="dxa"/>
              <w:bottom w:w="65" w:type="dxa"/>
              <w:end w:w="75" w:type="dxa"/>
            </w:tcMar>
          </w:tcPr>
          <w:p>
            <w:r>
              <w:t>Online-Dateisystemprüfung.</w:t>
            </w:r>
          </w:p>
        </w:tc>
        <w:tc>
          <w:tcPr>
            <w:tcW w:type="dxa" w:w="2613"/>
            <w:vAlign w:val="top"/>
            <w:tcMar>
              <w:top w:w="65" w:type="dxa"/>
              <w:start w:w="75" w:type="dxa"/>
              <w:bottom w:w="65" w:type="dxa"/>
              <w:end w:w="75" w:type="dxa"/>
            </w:tcMar>
          </w:tcPr>
          <w:p>
            <w:r>
              <w:t>Kein automatisches Offline-CHKDSK /f.</w:t>
            </w:r>
          </w:p>
        </w:tc>
      </w:tr>
      <w:tr>
        <w:tc>
          <w:tcPr>
            <w:tcW w:type="dxa" w:w="2613"/>
            <w:vAlign w:val="top"/>
            <w:tcMar>
              <w:top w:w="65" w:type="dxa"/>
              <w:start w:w="75" w:type="dxa"/>
              <w:bottom w:w="65" w:type="dxa"/>
              <w:end w:w="75" w:type="dxa"/>
            </w:tcMar>
          </w:tcPr>
          <w:p>
            <w:r>
              <w:t>7</w:t>
            </w:r>
          </w:p>
        </w:tc>
        <w:tc>
          <w:tcPr>
            <w:tcW w:type="dxa" w:w="2613"/>
            <w:vAlign w:val="top"/>
            <w:tcMar>
              <w:top w:w="65" w:type="dxa"/>
              <w:start w:w="75" w:type="dxa"/>
              <w:bottom w:w="65" w:type="dxa"/>
              <w:end w:w="75" w:type="dxa"/>
            </w:tcMar>
          </w:tcPr>
          <w:p>
            <w:r>
              <w:t>SSD/HDD Optimierung</w:t>
            </w:r>
          </w:p>
        </w:tc>
        <w:tc>
          <w:tcPr>
            <w:tcW w:type="dxa" w:w="2613"/>
            <w:vAlign w:val="top"/>
            <w:tcMar>
              <w:top w:w="65" w:type="dxa"/>
              <w:start w:w="75" w:type="dxa"/>
              <w:bottom w:w="65" w:type="dxa"/>
              <w:end w:w="75" w:type="dxa"/>
            </w:tcMar>
          </w:tcPr>
          <w:p>
            <w:r>
              <w:t>SSD/NVMe: passende Optimierung/TRIM; HDD: Defragmentierung.</w:t>
            </w:r>
          </w:p>
        </w:tc>
        <w:tc>
          <w:tcPr>
            <w:tcW w:type="dxa" w:w="2613"/>
            <w:vAlign w:val="top"/>
            <w:tcMar>
              <w:top w:w="65" w:type="dxa"/>
              <w:start w:w="75" w:type="dxa"/>
              <w:bottom w:w="65" w:type="dxa"/>
              <w:end w:w="75" w:type="dxa"/>
            </w:tcMar>
          </w:tcPr>
          <w:p>
            <w:r>
              <w:t>Windows entscheidet passend zum Laufwerk.</w:t>
            </w:r>
          </w:p>
        </w:tc>
      </w:tr>
      <w:tr>
        <w:tc>
          <w:tcPr>
            <w:tcW w:type="dxa" w:w="2613"/>
            <w:vAlign w:val="top"/>
            <w:tcMar>
              <w:top w:w="65" w:type="dxa"/>
              <w:start w:w="75" w:type="dxa"/>
              <w:bottom w:w="65" w:type="dxa"/>
              <w:end w:w="75" w:type="dxa"/>
            </w:tcMar>
          </w:tcPr>
          <w:p>
            <w:r>
              <w:t>8</w:t>
            </w:r>
          </w:p>
        </w:tc>
        <w:tc>
          <w:tcPr>
            <w:tcW w:type="dxa" w:w="2613"/>
            <w:vAlign w:val="top"/>
            <w:tcMar>
              <w:top w:w="65" w:type="dxa"/>
              <w:start w:w="75" w:type="dxa"/>
              <w:bottom w:w="65" w:type="dxa"/>
              <w:end w:w="75" w:type="dxa"/>
            </w:tcMar>
            <w:shd w:fill="FFF3CD"/>
          </w:tcPr>
          <w:p>
            <w:r>
              <w:t>Systembereinigung</w:t>
            </w:r>
          </w:p>
        </w:tc>
        <w:tc>
          <w:tcPr>
            <w:tcW w:type="dxa" w:w="2613"/>
            <w:vAlign w:val="top"/>
            <w:tcMar>
              <w:top w:w="65" w:type="dxa"/>
              <w:start w:w="75" w:type="dxa"/>
              <w:bottom w:w="65" w:type="dxa"/>
              <w:end w:w="75" w:type="dxa"/>
            </w:tcMar>
          </w:tcPr>
          <w:p>
            <w:r>
              <w:t>TEMP, Windows-TEMP, WER, CrashDumps, Grafik-Caches; Speicher vorher/nachher.</w:t>
            </w:r>
          </w:p>
        </w:tc>
        <w:tc>
          <w:tcPr>
            <w:tcW w:type="dxa" w:w="2613"/>
            <w:vAlign w:val="top"/>
            <w:tcMar>
              <w:top w:w="65" w:type="dxa"/>
              <w:start w:w="75" w:type="dxa"/>
              <w:bottom w:w="65" w:type="dxa"/>
              <w:end w:w="75" w:type="dxa"/>
            </w:tcMar>
          </w:tcPr>
          <w:p>
            <w:r>
              <w:t>Papierkorb nur optional.</w:t>
            </w:r>
          </w:p>
        </w:tc>
      </w:tr>
      <w:tr>
        <w:tc>
          <w:tcPr>
            <w:tcW w:type="dxa" w:w="2613"/>
            <w:vAlign w:val="top"/>
            <w:tcMar>
              <w:top w:w="65" w:type="dxa"/>
              <w:start w:w="75" w:type="dxa"/>
              <w:bottom w:w="65" w:type="dxa"/>
              <w:end w:w="75" w:type="dxa"/>
            </w:tcMar>
          </w:tcPr>
          <w:p>
            <w:r>
              <w:t>9</w:t>
            </w:r>
          </w:p>
        </w:tc>
        <w:tc>
          <w:tcPr>
            <w:tcW w:type="dxa" w:w="2613"/>
            <w:vAlign w:val="top"/>
            <w:tcMar>
              <w:top w:w="65" w:type="dxa"/>
              <w:start w:w="75" w:type="dxa"/>
              <w:bottom w:w="65" w:type="dxa"/>
              <w:end w:w="75" w:type="dxa"/>
            </w:tcMar>
          </w:tcPr>
          <w:p>
            <w:r>
              <w:t>WinGet Anwendungen</w:t>
            </w:r>
          </w:p>
        </w:tc>
        <w:tc>
          <w:tcPr>
            <w:tcW w:type="dxa" w:w="2613"/>
            <w:vAlign w:val="top"/>
            <w:tcMar>
              <w:top w:w="65" w:type="dxa"/>
              <w:start w:w="75" w:type="dxa"/>
              <w:bottom w:w="65" w:type="dxa"/>
              <w:end w:w="75" w:type="dxa"/>
            </w:tcMar>
          </w:tcPr>
          <w:p>
            <w:r>
              <w:t>Anwendungsupdates silent; Ergebnis wird protokolliert.</w:t>
            </w:r>
          </w:p>
        </w:tc>
        <w:tc>
          <w:tcPr>
            <w:tcW w:type="dxa" w:w="2613"/>
            <w:vAlign w:val="top"/>
            <w:tcMar>
              <w:top w:w="65" w:type="dxa"/>
              <w:start w:w="75" w:type="dxa"/>
              <w:bottom w:w="65" w:type="dxa"/>
              <w:end w:w="75" w:type="dxa"/>
            </w:tcMar>
          </w:tcPr>
          <w:p>
            <w:r>
              <w:t>Fehlende WinGet/gesperrte Apps =&gt; Warnung statt Workflow-Stopp.</w:t>
            </w:r>
          </w:p>
        </w:tc>
      </w:tr>
      <w:tr>
        <w:tc>
          <w:tcPr>
            <w:tcW w:type="dxa" w:w="2613"/>
            <w:vAlign w:val="top"/>
            <w:tcMar>
              <w:top w:w="65" w:type="dxa"/>
              <w:start w:w="75" w:type="dxa"/>
              <w:bottom w:w="65" w:type="dxa"/>
              <w:end w:w="75" w:type="dxa"/>
            </w:tcMar>
          </w:tcPr>
          <w:p>
            <w:r>
              <w:t>10</w:t>
            </w:r>
          </w:p>
        </w:tc>
        <w:tc>
          <w:tcPr>
            <w:tcW w:type="dxa" w:w="2613"/>
            <w:vAlign w:val="top"/>
            <w:tcMar>
              <w:top w:w="65" w:type="dxa"/>
              <w:start w:w="75" w:type="dxa"/>
              <w:bottom w:w="65" w:type="dxa"/>
              <w:end w:w="75" w:type="dxa"/>
            </w:tcMar>
            <w:shd w:fill="FFF3CD"/>
          </w:tcPr>
          <w:p>
            <w:r>
              <w:t>Komponentenbereinigung</w:t>
            </w:r>
          </w:p>
        </w:tc>
        <w:tc>
          <w:tcPr>
            <w:tcW w:type="dxa" w:w="2613"/>
            <w:vAlign w:val="top"/>
            <w:tcMar>
              <w:top w:w="65" w:type="dxa"/>
              <w:start w:w="75" w:type="dxa"/>
              <w:bottom w:w="65" w:type="dxa"/>
              <w:end w:w="75" w:type="dxa"/>
            </w:tcMar>
          </w:tcPr>
          <w:p>
            <w:r>
              <w:t>DISM /StartComponentCleanup.</w:t>
            </w:r>
          </w:p>
        </w:tc>
        <w:tc>
          <w:tcPr>
            <w:tcW w:type="dxa" w:w="2613"/>
            <w:vAlign w:val="top"/>
            <w:tcMar>
              <w:top w:w="65" w:type="dxa"/>
              <w:start w:w="75" w:type="dxa"/>
              <w:bottom w:w="65" w:type="dxa"/>
              <w:end w:w="75" w:type="dxa"/>
            </w:tcMar>
          </w:tcPr>
          <w:p>
            <w:r>
              <w:t>Eigenständiger Hintergrundprozess.</w:t>
            </w:r>
          </w:p>
        </w:tc>
      </w:tr>
      <w:tr>
        <w:tc>
          <w:tcPr>
            <w:tcW w:type="dxa" w:w="2613"/>
            <w:vAlign w:val="top"/>
            <w:tcMar>
              <w:top w:w="65" w:type="dxa"/>
              <w:start w:w="75" w:type="dxa"/>
              <w:bottom w:w="65" w:type="dxa"/>
              <w:end w:w="75" w:type="dxa"/>
            </w:tcMar>
          </w:tcPr>
          <w:p>
            <w:r>
              <w:t>11</w:t>
            </w:r>
          </w:p>
        </w:tc>
        <w:tc>
          <w:tcPr>
            <w:tcW w:type="dxa" w:w="2613"/>
            <w:vAlign w:val="top"/>
            <w:tcMar>
              <w:top w:w="65" w:type="dxa"/>
              <w:start w:w="75" w:type="dxa"/>
              <w:bottom w:w="65" w:type="dxa"/>
              <w:end w:w="75" w:type="dxa"/>
            </w:tcMar>
          </w:tcPr>
          <w:p>
            <w:r>
              <w:t>Abschlusskontrolle</w:t>
            </w:r>
          </w:p>
        </w:tc>
        <w:tc>
          <w:tcPr>
            <w:tcW w:type="dxa" w:w="2613"/>
            <w:vAlign w:val="top"/>
            <w:tcMar>
              <w:top w:w="65" w:type="dxa"/>
              <w:start w:w="75" w:type="dxa"/>
              <w:bottom w:w="65" w:type="dxa"/>
              <w:end w:w="75" w:type="dxa"/>
            </w:tcMar>
          </w:tcPr>
          <w:p>
            <w:r>
              <w:t>Pending Reboot, Geräte, Dienste, Defender, freier Speicher.</w:t>
            </w:r>
          </w:p>
        </w:tc>
        <w:tc>
          <w:tcPr>
            <w:tcW w:type="dxa" w:w="2613"/>
            <w:vAlign w:val="top"/>
            <w:tcMar>
              <w:top w:w="65" w:type="dxa"/>
              <w:start w:w="75" w:type="dxa"/>
              <w:bottom w:w="65" w:type="dxa"/>
              <w:end w:w="75" w:type="dxa"/>
            </w:tcMar>
          </w:tcPr>
          <w:p>
            <w:r>
              <w:t>Warnungen fachlich bewerten.</w:t>
            </w:r>
          </w:p>
        </w:tc>
      </w:tr>
      <w:tr>
        <w:tc>
          <w:tcPr>
            <w:tcW w:type="dxa" w:w="2613"/>
            <w:vAlign w:val="top"/>
            <w:tcMar>
              <w:top w:w="65" w:type="dxa"/>
              <w:start w:w="75" w:type="dxa"/>
              <w:bottom w:w="65" w:type="dxa"/>
              <w:end w:w="75" w:type="dxa"/>
            </w:tcMar>
          </w:tcPr>
          <w:p>
            <w:r>
              <w:t>Optional</w:t>
            </w:r>
          </w:p>
        </w:tc>
        <w:tc>
          <w:tcPr>
            <w:tcW w:type="dxa" w:w="2613"/>
            <w:vAlign w:val="top"/>
            <w:tcMar>
              <w:top w:w="65" w:type="dxa"/>
              <w:start w:w="75" w:type="dxa"/>
              <w:bottom w:w="65" w:type="dxa"/>
              <w:end w:w="75" w:type="dxa"/>
            </w:tcMar>
          </w:tcPr>
          <w:p>
            <w:r>
              <w:t>Defender Quick Scan</w:t>
            </w:r>
          </w:p>
        </w:tc>
        <w:tc>
          <w:tcPr>
            <w:tcW w:type="dxa" w:w="2613"/>
            <w:vAlign w:val="top"/>
            <w:tcMar>
              <w:top w:w="65" w:type="dxa"/>
              <w:start w:w="75" w:type="dxa"/>
              <w:bottom w:w="65" w:type="dxa"/>
              <w:end w:w="75" w:type="dxa"/>
            </w:tcMar>
          </w:tcPr>
          <w:p>
            <w:r>
              <w:t>Zusätzlicher Malware-Schnellscan.</w:t>
            </w:r>
          </w:p>
        </w:tc>
        <w:tc>
          <w:tcPr>
            <w:tcW w:type="dxa" w:w="2613"/>
            <w:vAlign w:val="top"/>
            <w:tcMar>
              <w:top w:w="65" w:type="dxa"/>
              <w:start w:w="75" w:type="dxa"/>
              <w:bottom w:w="65" w:type="dxa"/>
              <w:end w:w="75" w:type="dxa"/>
            </w:tcMar>
          </w:tcPr>
          <w:p>
            <w:r>
              <w:t>Nach Standardwartung.</w:t>
            </w:r>
          </w:p>
        </w:tc>
      </w:tr>
    </w:tbl>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Bedienung, Pause, Abbruch und Neustart</w:t>
            </w:r>
          </w:p>
          <w:p>
            <w:r>
              <w:rPr>
                <w:color w:val="DCE0E6"/>
                <w:sz w:val="19"/>
              </w:rPr>
              <w:t>Sichere Steuerung ohne hartes Beenden kritischer Windows-Prozesse</w:t>
            </w:r>
          </w:p>
        </w:tc>
      </w:tr>
    </w:tbl>
    <w:p>
      <w:pPr>
        <w:spacing w:after="0"/>
      </w:pPr>
    </w:p>
    <w:p>
      <w:pPr>
        <w:pStyle w:val="Heading1"/>
      </w:pPr>
      <w:r>
        <w:t>Pause und Fortsetzen</w:t>
      </w:r>
    </w:p>
    <w:p>
      <w:pPr>
        <w:pStyle w:val="ListBullet"/>
        <w:spacing w:after="40"/>
      </w:pPr>
      <w:r>
        <w:t>„Pause nach Schritt“: laufender Schritt wird sauber beendet; danach bleibt der Workflow stehen.</w:t>
      </w:r>
    </w:p>
    <w:p>
      <w:pPr>
        <w:pStyle w:val="ListBullet"/>
        <w:spacing w:after="40"/>
      </w:pPr>
      <w:r>
        <w:t>„Fortsetzen“: gespeicherter Wartungszyklus wird am nächsten offenen Schritt weitergeführt.</w:t>
      </w:r>
    </w:p>
    <w:p>
      <w:pPr>
        <w:pStyle w:val="Heading1"/>
      </w:pPr>
      <w:r>
        <w:t>Sicher abbrechen</w:t>
      </w:r>
    </w:p>
    <w:p>
      <w:pPr>
        <w:pStyle w:val="ListBullet"/>
        <w:spacing w:after="40"/>
      </w:pPr>
      <w:r>
        <w:t>„Sicher abbrechen“ setzt einen Stopp nach dem aktuellen Schritt.</w:t>
      </w:r>
    </w:p>
    <w:p>
      <w:pPr>
        <w:pStyle w:val="ListBullet"/>
        <w:spacing w:after="40"/>
      </w:pPr>
      <w:r>
        <w:t>DISM, SFC, Windows Update, TiWorker/TrustedInstaller oder Datenträgeraktionen werden nicht hart beendet.</w:t>
      </w:r>
    </w:p>
    <w:p>
      <w:pPr>
        <w:pStyle w:val="ListBullet"/>
        <w:spacing w:after="40"/>
      </w:pPr>
      <w:r>
        <w:t>Nach sicherem Abschluss startet kein weiterer Wartungsschritt.</w:t>
      </w:r>
    </w:p>
    <w:p>
      <w:pPr>
        <w:pStyle w:val="Heading1"/>
      </w:pPr>
      <w:r>
        <w:t>Neustart</w:t>
      </w:r>
    </w:p>
    <w:p>
      <w:pPr>
        <w:pStyle w:val="ListBullet"/>
        <w:spacing w:after="40"/>
      </w:pPr>
      <w:r>
        <w:t>Bei RebootRequired kann „Windows jetzt neu starten“ oder „später neu starten“ gewählt werden.</w:t>
      </w:r>
    </w:p>
    <w:p>
      <w:pPr>
        <w:pStyle w:val="ListBullet"/>
        <w:spacing w:after="40"/>
      </w:pPr>
      <w:r>
        <w:t>Der Wartungsfortschritt bleibt gespeichert; nach einem späteren Neustart erkennt der Assistent die neue Bootzeit und setzt fort.</w:t>
      </w:r>
    </w:p>
    <w:tbl>
      <w:tblPr>
        <w:tblW w:type="auto" w:w="0"/>
        <w:jc w:val="center"/>
        <w:tblLayout w:type="fixed"/>
        <w:tblLook w:firstColumn="1" w:firstRow="1" w:lastColumn="0" w:lastRow="0" w:noHBand="0" w:noVBand="1" w:val="04A0"/>
      </w:tblPr>
      <w:tblGrid>
        <w:gridCol w:w="144"/>
        <w:gridCol w:w="9936"/>
      </w:tblGrid>
      <w:tr>
        <w:tc>
          <w:tcPr>
            <w:tcW w:type="dxa" w:w="5227"/>
            <w:shd w:fill="D39E00"/>
          </w:tcPr>
          <w:p/>
        </w:tc>
        <w:tc>
          <w:tcPr>
            <w:tcW w:type="dxa" w:w="5227"/>
            <w:shd w:fill="FFF3CD"/>
            <w:tcMar>
              <w:top w:w="100" w:type="dxa"/>
              <w:start w:w="130" w:type="dxa"/>
              <w:bottom w:w="100" w:type="dxa"/>
              <w:end w:w="130" w:type="dxa"/>
            </w:tcMar>
          </w:tcPr>
          <w:p>
            <w:pPr>
              <w:spacing w:after="0"/>
            </w:pPr>
            <w:r>
              <w:t>Server und produktive Systeme: Neustart immer im Wartungsfenster und nach Freigabe. „Später neu starten“ ist die bevorzugte Option, wenn der Betrieb nicht unterbrochen werden darf.</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Systemspezifische Hinweise</w:t>
            </w:r>
          </w:p>
          <w:p>
            <w:r>
              <w:rPr>
                <w:color w:val="DCE0E6"/>
                <w:sz w:val="19"/>
              </w:rPr>
              <w:t>Windows-Client, VM und Windows Server</w:t>
            </w:r>
          </w:p>
        </w:tc>
      </w:tr>
    </w:tbl>
    <w:p>
      <w:pPr>
        <w:spacing w:after="0"/>
      </w:pPr>
    </w:p>
    <w:p>
      <w:pPr>
        <w:pStyle w:val="Heading1"/>
      </w:pPr>
      <w:r>
        <w:t>Windows 10/11 – physischer PC</w:t>
      </w:r>
    </w:p>
    <w:p>
      <w:pPr>
        <w:pStyle w:val="ListBullet"/>
        <w:spacing w:after="40"/>
      </w:pPr>
      <w:r>
        <w:t>Wartungsassistent als Standardroutine verwenden.</w:t>
      </w:r>
    </w:p>
    <w:p>
      <w:pPr>
        <w:pStyle w:val="ListBullet"/>
        <w:spacing w:after="40"/>
      </w:pPr>
      <w:r>
        <w:t>Treiber-, Storage- und Hardwarewarnungen im Kontext der konkreten Hardware bewerten.</w:t>
      </w:r>
    </w:p>
    <w:p>
      <w:pPr>
        <w:pStyle w:val="ListBullet"/>
        <w:spacing w:after="40"/>
      </w:pPr>
      <w:r>
        <w:t>NACHHER-SystemCheck durchführen und Restauffälligkeiten im Portal dokumentieren.</w:t>
      </w:r>
    </w:p>
    <w:p>
      <w:pPr>
        <w:pStyle w:val="Heading1"/>
      </w:pPr>
      <w:r>
        <w:t>Windows 10/11 – virtuelle Maschine</w:t>
      </w:r>
    </w:p>
    <w:p>
      <w:pPr>
        <w:pStyle w:val="ListBullet"/>
        <w:spacing w:after="40"/>
      </w:pPr>
      <w:r>
        <w:t>Gleicher Wartungsassistent wie beim physischen Client.</w:t>
      </w:r>
    </w:p>
    <w:p>
      <w:pPr>
        <w:pStyle w:val="ListBullet"/>
        <w:spacing w:after="40"/>
      </w:pPr>
      <w:r>
        <w:t>Zusätzlich QEMU/VMware/Hyper-V-Gasttools und Zuordnung zum Hypervisor prüfen.</w:t>
      </w:r>
    </w:p>
    <w:p>
      <w:pPr>
        <w:pStyle w:val="ListBullet"/>
        <w:spacing w:after="40"/>
      </w:pPr>
      <w:r>
        <w:t>Snapshots sind kein Backup und nur nach Vorgabe verwenden.</w:t>
      </w:r>
    </w:p>
    <w:p>
      <w:pPr>
        <w:pStyle w:val="Heading1"/>
      </w:pPr>
      <w:r>
        <w:t>Windows Server 2022 / 2025</w:t>
      </w:r>
    </w:p>
    <w:p>
      <w:pPr>
        <w:pStyle w:val="ListBullet"/>
        <w:spacing w:after="40"/>
      </w:pPr>
      <w:r>
        <w:t>Der gemeinsame Wartungsassistent kann für die Standard-Windows-Basiswartung verwendet werden.</w:t>
      </w:r>
    </w:p>
    <w:p>
      <w:pPr>
        <w:pStyle w:val="ListBullet"/>
        <w:spacing w:after="40"/>
      </w:pPr>
      <w:r>
        <w:t>Nicht vorhandene optionale Komponenten wie WinGet werden als Hinweis/Warnung behandelt.</w:t>
      </w:r>
    </w:p>
    <w:p>
      <w:pPr>
        <w:pStyle w:val="ListBullet"/>
        <w:spacing w:after="40"/>
      </w:pPr>
      <w:r>
        <w:t>Serverrollen, AD DS, DNS, DHCP, SMB/Freigaben, Backup, Cluster und Applikationsdienste bleiben manuelle Zusatzprüfungen.</w:t>
      </w:r>
    </w:p>
    <w:p>
      <w:pPr>
        <w:pStyle w:val="ListBullet"/>
        <w:spacing w:after="40"/>
      </w:pPr>
      <w:r>
        <w:t>Produktive Server-Neustarts nur nach Freigabe.</w:t>
      </w:r>
    </w:p>
    <w:tbl>
      <w:tblPr>
        <w:tblW w:type="auto" w:w="0"/>
        <w:jc w:val="center"/>
        <w:tblLook w:firstColumn="1" w:firstRow="1" w:lastColumn="0" w:lastRow="0" w:noHBand="0" w:noVBand="1" w:val="04A0"/>
      </w:tblPr>
      <w:tblGrid>
        <w:gridCol w:w="10454"/>
      </w:tblGrid>
      <w:tr>
        <w:tc>
          <w:tcPr>
            <w:tcW w:type="dxa" w:w="10454"/>
            <w:shd w:fill="15181F"/>
            <w:tcMar>
              <w:top w:w="90" w:type="dxa"/>
              <w:start w:w="120" w:type="dxa"/>
              <w:bottom w:w="90" w:type="dxa"/>
              <w:end w:w="120" w:type="dxa"/>
            </w:tcMar>
          </w:tcPr>
          <w:p>
            <w:pPr>
              <w:pStyle w:val="CodeBlock"/>
            </w:pPr>
            <w:r>
              <w:rPr>
                <w:rFonts w:ascii="Consolas" w:hAnsi="Consolas"/>
                <w:color w:val="F5F5F5"/>
                <w:sz w:val="17"/>
              </w:rPr>
              <w:t>Get-WindowsFeature | Where-Object Installed</w:t>
              <w:br/>
              <w:t>Get-Service | Sort-Object Status,DisplayName</w:t>
              <w:br/>
              <w:t>wbadmin get status</w:t>
              <w:br/>
              <w:t>Get-SmbShare</w:t>
              <w:br/>
              <w:t>Get-SmbSession</w:t>
              <w:br/>
              <w:t>repadmin /replsummary   # nur Domain Controller</w:t>
              <w:br/>
              <w:t>dcdiag                  # nur Domain Controller</w:t>
            </w:r>
          </w:p>
        </w:tc>
      </w:tr>
    </w:tbl>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Proxmox VE 9.x</w:t>
            </w:r>
          </w:p>
          <w:p>
            <w:r>
              <w:rPr>
                <w:color w:val="DCE0E6"/>
                <w:sz w:val="19"/>
              </w:rPr>
              <w:t>Eigener Linux-/Hypervisor-Workflow – nicht mit Windows-Wartungsassistenten mischen</w:t>
            </w:r>
          </w:p>
        </w:tc>
      </w:tr>
    </w:tbl>
    <w:p>
      <w:pPr>
        <w:spacing w:after="0"/>
      </w:pPr>
    </w:p>
    <w:p>
      <w:pPr>
        <w:pStyle w:val="Heading1"/>
      </w:pPr>
      <w:r>
        <w:t>Ablauf</w:t>
      </w: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1</w:t>
            </w:r>
          </w:p>
        </w:tc>
        <w:tc>
          <w:tcPr>
            <w:tcW w:type="dxa" w:w="5227"/>
            <w:tcMar>
              <w:top w:w="70" w:type="dxa"/>
              <w:start w:w="110" w:type="dxa"/>
              <w:bottom w:w="70" w:type="dxa"/>
              <w:end w:w="110" w:type="dxa"/>
            </w:tcMar>
          </w:tcPr>
          <w:p>
            <w:r>
              <w:rPr>
                <w:b/>
                <w:sz w:val="24"/>
              </w:rPr>
              <w:t>VORHER-SystemCheck</w:t>
            </w:r>
          </w:p>
          <w:p>
            <w:pPr>
              <w:pStyle w:val="ListBullet"/>
              <w:spacing w:after="20"/>
            </w:pPr>
            <w:r>
              <w:t>TerraSolution-SystemCheck-Proxmox.sh nach /root/systemcheck übertragen und ausführbar machen.</w:t>
            </w:r>
          </w:p>
          <w:p>
            <w:pPr>
              <w:pStyle w:val="ListBullet"/>
              <w:spacing w:after="20"/>
            </w:pPr>
            <w:r>
              <w:t>VORHER-JSON zurück auf den Arbeitsplatz kopieren und im Portal importieren.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2</w:t>
            </w:r>
          </w:p>
        </w:tc>
        <w:tc>
          <w:tcPr>
            <w:tcW w:type="dxa" w:w="5227"/>
            <w:tcMar>
              <w:top w:w="70" w:type="dxa"/>
              <w:start w:w="110" w:type="dxa"/>
              <w:bottom w:w="70" w:type="dxa"/>
              <w:end w:w="110" w:type="dxa"/>
            </w:tcMar>
          </w:tcPr>
          <w:p>
            <w:r>
              <w:rPr>
                <w:b/>
                <w:sz w:val="24"/>
              </w:rPr>
              <w:t>Ampel bewerten</w:t>
            </w:r>
          </w:p>
          <w:p>
            <w:pPr>
              <w:pStyle w:val="ListBullet"/>
              <w:spacing w:after="20"/>
            </w:pPr>
            <w:r>
              <w:t>Storage, ZFS/LVM, SMART, Dienste, Journal, Firewall, Backups und Updates fachlich bewerten.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3</w:t>
            </w:r>
          </w:p>
        </w:tc>
        <w:tc>
          <w:tcPr>
            <w:tcW w:type="dxa" w:w="5227"/>
            <w:tcMar>
              <w:top w:w="70" w:type="dxa"/>
              <w:start w:w="110" w:type="dxa"/>
              <w:bottom w:w="70" w:type="dxa"/>
              <w:end w:w="110" w:type="dxa"/>
            </w:tcMar>
          </w:tcPr>
          <w:p>
            <w:r>
              <w:rPr>
                <w:b/>
                <w:sz w:val="24"/>
              </w:rPr>
              <w:t>Proxmox-Wartungsassistent</w:t>
            </w:r>
          </w:p>
          <w:p>
            <w:pPr>
              <w:pStyle w:val="ListBullet"/>
              <w:spacing w:after="20"/>
            </w:pPr>
            <w:r>
              <w:t>Nur freigegebene Paket-/Wartungsschritte ausführen.</w:t>
            </w:r>
          </w:p>
          <w:p>
            <w:pPr>
              <w:pStyle w:val="ListBullet"/>
              <w:spacing w:after="20"/>
            </w:pPr>
            <w:r>
              <w:t>Keine automatischen Storage-, ZFS-/LVM-, Cluster- oder VM/CT-Konfigurationsänderungen.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4</w:t>
            </w:r>
          </w:p>
        </w:tc>
        <w:tc>
          <w:tcPr>
            <w:tcW w:type="dxa" w:w="5227"/>
            <w:tcMar>
              <w:top w:w="70" w:type="dxa"/>
              <w:start w:w="110" w:type="dxa"/>
              <w:bottom w:w="70" w:type="dxa"/>
              <w:end w:w="110" w:type="dxa"/>
            </w:tcMar>
          </w:tcPr>
          <w:p>
            <w:r>
              <w:rPr>
                <w:b/>
                <w:sz w:val="24"/>
              </w:rPr>
              <w:t>NACHHER-SystemCheck</w:t>
            </w:r>
          </w:p>
          <w:p>
            <w:pPr>
              <w:pStyle w:val="ListBullet"/>
              <w:spacing w:after="20"/>
            </w:pPr>
            <w:r>
              <w:t>SystemCheck erneut ausführen, JSON importieren und Vorher/Nachher vergleichen.</w:t>
            </w:r>
          </w:p>
        </w:tc>
      </w:tr>
    </w:tbl>
    <w:p>
      <w:pPr>
        <w:spacing w:after="0"/>
      </w:pPr>
    </w:p>
    <w:tbl>
      <w:tblPr>
        <w:tblW w:type="auto" w:w="0"/>
        <w:jc w:val="center"/>
        <w:tblLayout w:type="fixed"/>
        <w:tblLook w:firstColumn="1" w:firstRow="1" w:lastColumn="0" w:lastRow="0" w:noHBand="0" w:noVBand="1" w:val="04A0"/>
      </w:tblPr>
      <w:tblGrid>
        <w:gridCol w:w="144"/>
        <w:gridCol w:w="9936"/>
      </w:tblGrid>
      <w:tr>
        <w:tc>
          <w:tcPr>
            <w:tcW w:type="dxa" w:w="5227"/>
            <w:shd w:fill="D39E00"/>
          </w:tcPr>
          <w:p/>
        </w:tc>
        <w:tc>
          <w:tcPr>
            <w:tcW w:type="dxa" w:w="5227"/>
            <w:shd w:fill="FFF3CD"/>
            <w:tcMar>
              <w:top w:w="100" w:type="dxa"/>
              <w:start w:w="130" w:type="dxa"/>
              <w:bottom w:w="100" w:type="dxa"/>
              <w:end w:w="130" w:type="dxa"/>
            </w:tcMar>
          </w:tcPr>
          <w:p>
            <w:pPr>
              <w:spacing w:after="0"/>
            </w:pPr>
            <w:r>
              <w:t>Proxmox: apt update/dist-upgrade nur nach Prüfung der Paketquellen und Freigabe. Reboot niemals automatisch.</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454"/>
            <w:shd w:fill="15181F"/>
            <w:tcMar>
              <w:top w:w="160" w:type="dxa"/>
              <w:start w:w="170" w:type="dxa"/>
              <w:bottom w:w="150" w:type="dxa"/>
              <w:end w:w="170" w:type="dxa"/>
            </w:tcMar>
          </w:tcPr>
          <w:p>
            <w:r>
              <w:rPr>
                <w:b/>
                <w:color w:val="FFFFFF"/>
                <w:sz w:val="36"/>
              </w:rPr>
              <w:t>Abschluss und Nachweis</w:t>
            </w:r>
          </w:p>
          <w:p>
            <w:r>
              <w:rPr>
                <w:color w:val="DCE0E6"/>
                <w:sz w:val="19"/>
              </w:rPr>
              <w:t>NACHHER-SystemCheck · Vergleich · Dokumentation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1</w:t>
            </w:r>
          </w:p>
        </w:tc>
        <w:tc>
          <w:tcPr>
            <w:tcW w:type="dxa" w:w="5227"/>
            <w:tcMar>
              <w:top w:w="70" w:type="dxa"/>
              <w:start w:w="110" w:type="dxa"/>
              <w:bottom w:w="70" w:type="dxa"/>
              <w:end w:w="110" w:type="dxa"/>
            </w:tcMar>
          </w:tcPr>
          <w:p>
            <w:r>
              <w:rPr>
                <w:b/>
                <w:sz w:val="24"/>
              </w:rPr>
              <w:t>Wartungsassistent abschließen</w:t>
            </w:r>
          </w:p>
          <w:p>
            <w:pPr>
              <w:pStyle w:val="ListBullet"/>
              <w:spacing w:after="20"/>
            </w:pPr>
            <w:r>
              <w:t>Alle Standard-Schritte bewerten; Warnungen nicht nur „wegklicken“.</w:t>
            </w:r>
          </w:p>
          <w:p>
            <w:pPr>
              <w:pStyle w:val="ListBullet"/>
              <w:spacing w:after="20"/>
            </w:pPr>
            <w:r>
              <w:t>Optionalen Defender Quick Scan bei Bedarf ausführen.</w:t>
            </w:r>
          </w:p>
          <w:p>
            <w:pPr>
              <w:pStyle w:val="ListBullet"/>
              <w:spacing w:after="20"/>
            </w:pPr>
            <w:r>
              <w:t>Neustartbedarf erledigen bzw. dokumentieren.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2</w:t>
            </w:r>
          </w:p>
        </w:tc>
        <w:tc>
          <w:tcPr>
            <w:tcW w:type="dxa" w:w="5227"/>
            <w:tcMar>
              <w:top w:w="70" w:type="dxa"/>
              <w:start w:w="110" w:type="dxa"/>
              <w:bottom w:w="70" w:type="dxa"/>
              <w:end w:w="110" w:type="dxa"/>
            </w:tcMar>
          </w:tcPr>
          <w:p>
            <w:r>
              <w:rPr>
                <w:b/>
                <w:sz w:val="24"/>
              </w:rPr>
              <w:t>NACHHER-SystemCheck durchführen</w:t>
            </w:r>
          </w:p>
          <w:p>
            <w:pPr>
              <w:pStyle w:val="ListBullet"/>
              <w:spacing w:after="20"/>
            </w:pPr>
            <w:r>
              <w:t>SystemCheck erneut ausführen.</w:t>
            </w:r>
          </w:p>
          <w:p>
            <w:pPr>
              <w:pStyle w:val="ListBullet"/>
              <w:spacing w:after="20"/>
            </w:pPr>
            <w:r>
              <w:t>NACHHER-JSON im Portal importieren.</w:t>
            </w:r>
          </w:p>
          <w:p>
            <w:pPr>
              <w:pStyle w:val="ListBullet"/>
              <w:spacing w:after="20"/>
            </w:pPr>
            <w:r>
              <w:t>Vorher/Nachher-Ansicht und Restauffälligkeiten prüfen.</w:t>
            </w:r>
          </w:p>
        </w:tc>
      </w:tr>
    </w:tbl>
    <w:p>
      <w:pPr>
        <w:spacing w:after="0"/>
      </w:pPr>
    </w:p>
    <w:tbl>
      <w:tblPr>
        <w:tblW w:type="auto" w:w="0"/>
        <w:jc w:val="center"/>
        <w:tblLayout w:type="fixed"/>
        <w:tblLook w:firstColumn="1" w:firstRow="1" w:lastColumn="0" w:lastRow="0" w:noHBand="0" w:noVBand="1" w:val="04A0"/>
      </w:tblPr>
      <w:tblGrid>
        <w:gridCol w:w="648"/>
        <w:gridCol w:w="9432"/>
      </w:tblGrid>
      <w:tr>
        <w:tc>
          <w:tcPr>
            <w:tcW w:type="dxa" w:w="5227"/>
            <w:shd w:fill="15181F"/>
            <w:vAlign w:val="top"/>
            <w:tcMar>
              <w:top w:w="85" w:type="dxa"/>
              <w:start w:w="50" w:type="dxa"/>
              <w:bottom w:w="85" w:type="dxa"/>
              <w:end w:w="50" w:type="dxa"/>
            </w:tcMar>
          </w:tcPr>
          <w:p>
            <w:pPr>
              <w:jc w:val="center"/>
            </w:pPr>
            <w:r>
              <w:rPr>
                <w:b/>
                <w:color w:val="FFFFFF"/>
                <w:sz w:val="26"/>
              </w:rPr>
              <w:t>3</w:t>
            </w:r>
          </w:p>
        </w:tc>
        <w:tc>
          <w:tcPr>
            <w:tcW w:type="dxa" w:w="5227"/>
            <w:tcMar>
              <w:top w:w="70" w:type="dxa"/>
              <w:start w:w="110" w:type="dxa"/>
              <w:bottom w:w="70" w:type="dxa"/>
              <w:end w:w="110" w:type="dxa"/>
            </w:tcMar>
          </w:tcPr>
          <w:p>
            <w:r>
              <w:rPr>
                <w:b/>
                <w:sz w:val="24"/>
              </w:rPr>
              <w:t>Portal-Wartung abschließen</w:t>
            </w:r>
          </w:p>
          <w:p>
            <w:pPr>
              <w:pStyle w:val="ListBullet"/>
              <w:spacing w:after="20"/>
            </w:pPr>
            <w:r>
              <w:t>Notizen/Auffälligkeiten ergänzen.</w:t>
            </w:r>
          </w:p>
          <w:p>
            <w:pPr>
              <w:pStyle w:val="ListBullet"/>
              <w:spacing w:after="20"/>
            </w:pPr>
            <w:r>
              <w:t>Bearbeiter, Datum, Status und Abschlusszeit kontrollieren.</w:t>
            </w:r>
          </w:p>
          <w:p>
            <w:pPr>
              <w:pStyle w:val="ListBullet"/>
              <w:spacing w:after="20"/>
            </w:pPr>
            <w:r>
              <w:t>Manuelle Restmaßnahmen oder Freigaben dokumentieren.</w:t>
            </w:r>
          </w:p>
        </w:tc>
      </w:tr>
    </w:tbl>
    <w:p>
      <w:pPr>
        <w:spacing w:after="0"/>
      </w:pPr>
    </w:p>
    <w:p>
      <w:pPr>
        <w:pStyle w:val="Heading1"/>
      </w:pPr>
      <w:r>
        <w:t>Kurzcheck vor „Fertig“</w:t>
      </w:r>
    </w:p>
    <w:p>
      <w:r>
        <w:rPr>
          <w:b/>
        </w:rPr>
        <w:t xml:space="preserve">☐ </w:t>
      </w:r>
      <w:r>
        <w:t>VORHER-JSON vorhanden</w:t>
      </w:r>
    </w:p>
    <w:p>
      <w:r>
        <w:rPr>
          <w:b/>
        </w:rPr>
        <w:t xml:space="preserve">☐ </w:t>
      </w:r>
      <w:r>
        <w:t>Wartungsassistent vollständig bzw. Abweichungen dokumentiert</w:t>
      </w:r>
    </w:p>
    <w:p>
      <w:r>
        <w:rPr>
          <w:b/>
        </w:rPr>
        <w:t xml:space="preserve">☐ </w:t>
      </w:r>
      <w:r>
        <w:t>Neustartbedarf geklärt</w:t>
      </w:r>
    </w:p>
    <w:p>
      <w:r>
        <w:rPr>
          <w:b/>
        </w:rPr>
        <w:t xml:space="preserve">☐ </w:t>
      </w:r>
      <w:r>
        <w:t>NACHHER-JSON vorhanden</w:t>
      </w:r>
    </w:p>
    <w:p>
      <w:r>
        <w:rPr>
          <w:b/>
        </w:rPr>
        <w:t xml:space="preserve">☐ </w:t>
      </w:r>
      <w:r>
        <w:t>Ampel-Vergleich geprüft</w:t>
      </w:r>
    </w:p>
    <w:p>
      <w:r>
        <w:rPr>
          <w:b/>
        </w:rPr>
        <w:t xml:space="preserve">☐ </w:t>
      </w:r>
      <w:r>
        <w:t>Manuelle Server-/Proxmox-Zusatzprüfungen erledigt</w:t>
      </w:r>
    </w:p>
    <w:p>
      <w:r>
        <w:rPr>
          <w:b/>
        </w:rPr>
        <w:t xml:space="preserve">☐ </w:t>
      </w:r>
      <w:r>
        <w:t>Notizen und Abschlussstatus im Portal gepflegt</w:t>
      </w:r>
    </w:p>
    <w:tbl>
      <w:tblPr>
        <w:tblW w:type="auto" w:w="0"/>
        <w:jc w:val="center"/>
        <w:tblLayout w:type="fixed"/>
        <w:tblLook w:firstColumn="1" w:firstRow="1" w:lastColumn="0" w:lastRow="0" w:noHBand="0" w:noVBand="1" w:val="04A0"/>
      </w:tblPr>
      <w:tblGrid>
        <w:gridCol w:w="144"/>
        <w:gridCol w:w="9936"/>
      </w:tblGrid>
      <w:tr>
        <w:tc>
          <w:tcPr>
            <w:tcW w:type="dxa" w:w="5227"/>
            <w:shd w:fill="B91C1C"/>
          </w:tcPr>
          <w:p/>
        </w:tc>
        <w:tc>
          <w:tcPr>
            <w:tcW w:type="dxa" w:w="5227"/>
            <w:shd w:fill="FDECEC"/>
            <w:tcMar>
              <w:top w:w="100" w:type="dxa"/>
              <w:start w:w="130" w:type="dxa"/>
              <w:bottom w:w="100" w:type="dxa"/>
              <w:end w:w="130" w:type="dxa"/>
            </w:tcMar>
          </w:tcPr>
          <w:p>
            <w:pPr>
              <w:spacing w:after="0"/>
            </w:pPr>
            <w:r>
              <w:t>Version 2.6.11 ist weiterhin als BETA gekennzeichnet. Der optionale Defender Quick Scan ist ab 2.6.11 über den roten Startbutton direkt ausführbar. Vor breitem produktivem Einsatz zunächst im Lab bzw. auf Testsystemen validieren.</w:t>
            </w:r>
          </w:p>
        </w:tc>
      </w:tr>
    </w:tbl>
    <w:p>
      <w:pPr>
        <w:spacing w:after="0"/>
      </w:pPr>
    </w:p>
    <w:p>
      <w:r>
        <w:br/>
      </w:r>
    </w:p>
    <w:p>
      <w:r/>
    </w:p>
    <w:p>
      <w:pPr>
        <w:pStyle w:val="Heading1"/>
      </w:pPr>
      <w:r>
        <w:t>Bedienung des Wartungsassistenten 2.6.11 BETA</w:t>
      </w:r>
    </w:p>
    <w:p>
      <w:pPr>
        <w:spacing w:after="80"/>
      </w:pPr>
      <w:r>
        <w:t>Der VORHER-SystemCheck ist nur der Startpunkt. Danach folgt die eigentliche Wartung im Assistenten und anschließend zwingend ein neuer NACHHER-SystemCheck. Die folgende Bedienübersicht schließt den kompletten Ablauf.</w:t>
      </w:r>
    </w:p>
    <w:tbl>
      <w:tblPr>
        <w:tblW w:type="auto" w:w="0"/>
        <w:jc w:val="center"/>
        <w:tblLayout w:type="autofit"/>
        <w:tblLook w:firstColumn="1" w:firstRow="1" w:lastColumn="0" w:lastRow="0" w:noHBand="0" w:noVBand="1" w:val="04A0"/>
      </w:tblPr>
      <w:tblGrid>
        <w:gridCol w:w="2091"/>
        <w:gridCol w:w="2091"/>
        <w:gridCol w:w="2091"/>
        <w:gridCol w:w="2091"/>
        <w:gridCol w:w="2091"/>
      </w:tblGrid>
      <w:tr>
        <w:tc>
          <w:tcPr>
            <w:tcW w:type="dxa" w:w="2091"/>
            <w:vAlign w:val="center"/>
            <w:shd w:fill="171B21"/>
            <w:tcMar>
              <w:top w:w="80" w:type="dxa"/>
              <w:start w:w="70" w:type="dxa"/>
              <w:bottom w:w="80" w:type="dxa"/>
              <w:end w:w="70" w:type="dxa"/>
            </w:tcMar>
          </w:tcPr>
          <w:p>
            <w:pPr>
              <w:jc w:val="center"/>
            </w:pPr>
            <w:r>
              <w:rPr>
                <w:b/>
                <w:color w:val="FFFFFF"/>
                <w:sz w:val="18"/>
              </w:rPr>
              <w:t>1</w:t>
              <w:br/>
              <w:t>VORHER-JSON</w:t>
            </w:r>
          </w:p>
        </w:tc>
        <w:tc>
          <w:tcPr>
            <w:tcW w:type="dxa" w:w="2091"/>
            <w:vAlign w:val="center"/>
            <w:shd w:fill="171B21"/>
            <w:tcMar>
              <w:top w:w="80" w:type="dxa"/>
              <w:start w:w="70" w:type="dxa"/>
              <w:bottom w:w="80" w:type="dxa"/>
              <w:end w:w="70" w:type="dxa"/>
            </w:tcMar>
          </w:tcPr>
          <w:p>
            <w:pPr>
              <w:jc w:val="center"/>
            </w:pPr>
            <w:r>
              <w:rPr>
                <w:b/>
                <w:color w:val="FFFFFF"/>
                <w:sz w:val="18"/>
              </w:rPr>
              <w:t>2</w:t>
              <w:br/>
              <w:t>Ampel prüfen</w:t>
            </w:r>
          </w:p>
        </w:tc>
        <w:tc>
          <w:tcPr>
            <w:tcW w:type="dxa" w:w="2091"/>
            <w:vAlign w:val="center"/>
            <w:shd w:fill="171B21"/>
            <w:tcMar>
              <w:top w:w="80" w:type="dxa"/>
              <w:start w:w="70" w:type="dxa"/>
              <w:bottom w:w="80" w:type="dxa"/>
              <w:end w:w="70" w:type="dxa"/>
            </w:tcMar>
          </w:tcPr>
          <w:p>
            <w:pPr>
              <w:jc w:val="center"/>
            </w:pPr>
            <w:r>
              <w:rPr>
                <w:b/>
                <w:color w:val="FFFFFF"/>
                <w:sz w:val="18"/>
              </w:rPr>
              <w:t>3</w:t>
              <w:br/>
              <w:t>Wartungsassistent</w:t>
            </w:r>
          </w:p>
        </w:tc>
        <w:tc>
          <w:tcPr>
            <w:tcW w:type="dxa" w:w="2091"/>
            <w:vAlign w:val="center"/>
            <w:shd w:fill="171B21"/>
            <w:tcMar>
              <w:top w:w="80" w:type="dxa"/>
              <w:start w:w="70" w:type="dxa"/>
              <w:bottom w:w="80" w:type="dxa"/>
              <w:end w:w="70" w:type="dxa"/>
            </w:tcMar>
          </w:tcPr>
          <w:p>
            <w:pPr>
              <w:jc w:val="center"/>
            </w:pPr>
            <w:r>
              <w:rPr>
                <w:b/>
                <w:color w:val="FFFFFF"/>
                <w:sz w:val="18"/>
              </w:rPr>
              <w:t>4</w:t>
              <w:br/>
              <w:t>NACHHER-JSON</w:t>
            </w:r>
          </w:p>
        </w:tc>
        <w:tc>
          <w:tcPr>
            <w:tcW w:type="dxa" w:w="2091"/>
            <w:vAlign w:val="center"/>
            <w:shd w:fill="171B21"/>
            <w:tcMar>
              <w:top w:w="80" w:type="dxa"/>
              <w:start w:w="70" w:type="dxa"/>
              <w:bottom w:w="80" w:type="dxa"/>
              <w:end w:w="70" w:type="dxa"/>
            </w:tcMar>
          </w:tcPr>
          <w:p>
            <w:pPr>
              <w:jc w:val="center"/>
            </w:pPr>
            <w:r>
              <w:rPr>
                <w:b/>
                <w:color w:val="FFFFFF"/>
                <w:sz w:val="18"/>
              </w:rPr>
              <w:t>5</w:t>
              <w:br/>
              <w:t>Dokumentieren</w:t>
            </w:r>
          </w:p>
        </w:tc>
      </w:tr>
    </w:tbl>
    <w:p>
      <w:pPr>
        <w:jc w:val="center"/>
      </w:pPr>
      <w:r/>
    </w:p>
    <w:p>
      <w:pPr>
        <w:spacing w:after="80"/>
        <w:jc w:val="center"/>
      </w:pPr>
      <w:r>
        <w:rPr>
          <w:i/>
          <w:color w:val="646464"/>
          <w:sz w:val="15"/>
        </w:rPr>
        <w:t>Abbildung: Beispieloberfläche 2.6.10. Die Oberfläche von 2.6.11 ist identisch; 2.6.11 korrigiert zusätzlich den direkten Start des optionalen Defender Quick Scan.</w:t>
      </w:r>
    </w:p>
    <w:tbl>
      <w:tblPr>
        <w:tblStyle w:val="TableGrid"/>
        <w:tblW w:type="auto" w:w="0"/>
        <w:jc w:val="center"/>
        <w:tblLook w:firstColumn="1" w:firstRow="1" w:lastColumn="0" w:lastRow="0" w:noHBand="0" w:noVBand="1" w:val="04A0"/>
      </w:tblPr>
      <w:tblGrid>
        <w:gridCol w:w="3485"/>
        <w:gridCol w:w="3485"/>
        <w:gridCol w:w="3485"/>
      </w:tblGrid>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1</w:t>
            </w:r>
          </w:p>
        </w:tc>
        <w:tc>
          <w:tcPr>
            <w:tcW w:type="dxa" w:w="2520"/>
            <w:vAlign w:val="top"/>
            <w:tcMar>
              <w:top w:w="70" w:type="dxa"/>
              <w:start w:w="80" w:type="dxa"/>
              <w:bottom w:w="70" w:type="dxa"/>
              <w:end w:w="80" w:type="dxa"/>
            </w:tcMar>
          </w:tcPr>
          <w:p>
            <w:pPr>
              <w:spacing w:before="0" w:after="0" w:line="240" w:lineRule="auto"/>
            </w:pPr>
            <w:r>
              <w:rPr>
                <w:b/>
                <w:sz w:val="16"/>
              </w:rPr>
              <w:t>VORHER-SystemCheck und Ampel</w:t>
            </w:r>
          </w:p>
        </w:tc>
        <w:tc>
          <w:tcPr>
            <w:tcW w:type="dxa" w:w="5904"/>
            <w:vAlign w:val="top"/>
            <w:tcMar>
              <w:top w:w="70" w:type="dxa"/>
              <w:start w:w="80" w:type="dxa"/>
              <w:bottom w:w="70" w:type="dxa"/>
              <w:end w:w="80" w:type="dxa"/>
            </w:tcMar>
          </w:tcPr>
          <w:p>
            <w:pPr>
              <w:spacing w:before="0" w:after="0" w:line="240" w:lineRule="auto"/>
            </w:pPr>
            <w:r>
              <w:rPr>
                <w:sz w:val="16"/>
              </w:rPr>
              <w:t>VORHER-SystemCheck ausführen, JSON im Portal dem richtigen Zielsystem zuordnen und gelbe/rote Befunde zuerst verstehen. Der SystemCheck selbst verändert das System nicht.</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2</w:t>
            </w:r>
          </w:p>
        </w:tc>
        <w:tc>
          <w:tcPr>
            <w:tcW w:type="dxa" w:w="2520"/>
            <w:vAlign w:val="top"/>
            <w:tcMar>
              <w:top w:w="70" w:type="dxa"/>
              <w:start w:w="80" w:type="dxa"/>
              <w:bottom w:w="70" w:type="dxa"/>
              <w:end w:w="80" w:type="dxa"/>
            </w:tcMar>
          </w:tcPr>
          <w:p>
            <w:pPr>
              <w:spacing w:before="0" w:after="0" w:line="240" w:lineRule="auto"/>
            </w:pPr>
            <w:r>
              <w:rPr>
                <w:b/>
                <w:sz w:val="16"/>
              </w:rPr>
              <w:t>Assistent herunterladen und entpacken</w:t>
            </w:r>
          </w:p>
        </w:tc>
        <w:tc>
          <w:tcPr>
            <w:tcW w:type="dxa" w:w="5904"/>
            <w:vAlign w:val="top"/>
            <w:tcMar>
              <w:top w:w="70" w:type="dxa"/>
              <w:start w:w="80" w:type="dxa"/>
              <w:bottom w:w="70" w:type="dxa"/>
              <w:end w:w="80" w:type="dxa"/>
            </w:tcMar>
          </w:tcPr>
          <w:p>
            <w:pPr>
              <w:spacing w:before="0" w:after="0" w:line="240" w:lineRule="auto"/>
            </w:pPr>
            <w:r>
              <w:rPr>
                <w:sz w:val="16"/>
              </w:rPr>
              <w:t>TerraSolution_IT-Wartungsassistent_2.6.11_BETA.zip vollständig in einen eigenen Ordner entpacken, z. B. C:\Wartung\TerraSolution_IT-Wartungsassistent_2.6.11. Nicht direkt aus der ZIP-Datei starten.</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3</w:t>
            </w:r>
          </w:p>
        </w:tc>
        <w:tc>
          <w:tcPr>
            <w:tcW w:type="dxa" w:w="2520"/>
            <w:vAlign w:val="top"/>
            <w:tcMar>
              <w:top w:w="70" w:type="dxa"/>
              <w:start w:w="80" w:type="dxa"/>
              <w:bottom w:w="70" w:type="dxa"/>
              <w:end w:w="80" w:type="dxa"/>
            </w:tcMar>
          </w:tcPr>
          <w:p>
            <w:pPr>
              <w:spacing w:before="0" w:after="0" w:line="240" w:lineRule="auto"/>
            </w:pPr>
            <w:r>
              <w:rPr>
                <w:b/>
                <w:sz w:val="16"/>
              </w:rPr>
              <w:t>Als Administrator starten</w:t>
            </w:r>
          </w:p>
        </w:tc>
        <w:tc>
          <w:tcPr>
            <w:tcW w:type="dxa" w:w="5904"/>
            <w:vAlign w:val="top"/>
            <w:tcMar>
              <w:top w:w="70" w:type="dxa"/>
              <w:start w:w="80" w:type="dxa"/>
              <w:bottom w:w="70" w:type="dxa"/>
              <w:end w:w="80" w:type="dxa"/>
            </w:tcMar>
          </w:tcPr>
          <w:p>
            <w:pPr>
              <w:spacing w:before="0" w:after="0" w:line="240" w:lineRule="auto"/>
            </w:pPr>
            <w:r>
              <w:rPr>
                <w:sz w:val="16"/>
              </w:rPr>
              <w:t>START-Wartungsassistent-2.6.11-ALS-ADMIN.cmd ausführen. Der nächste offene Schritt wird links blau markiert.</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4</w:t>
            </w:r>
          </w:p>
        </w:tc>
        <w:tc>
          <w:tcPr>
            <w:tcW w:type="dxa" w:w="2520"/>
            <w:vAlign w:val="top"/>
            <w:tcMar>
              <w:top w:w="70" w:type="dxa"/>
              <w:start w:w="80" w:type="dxa"/>
              <w:bottom w:w="70" w:type="dxa"/>
              <w:end w:w="80" w:type="dxa"/>
            </w:tcMar>
          </w:tcPr>
          <w:p>
            <w:pPr>
              <w:spacing w:before="0" w:after="0" w:line="240" w:lineRule="auto"/>
            </w:pPr>
            <w:r>
              <w:rPr>
                <w:b/>
                <w:sz w:val="16"/>
              </w:rPr>
              <w:t>Nächsten Schritt starten</w:t>
            </w:r>
          </w:p>
        </w:tc>
        <w:tc>
          <w:tcPr>
            <w:tcW w:type="dxa" w:w="5904"/>
            <w:vAlign w:val="top"/>
            <w:tcMar>
              <w:top w:w="70" w:type="dxa"/>
              <w:start w:w="80" w:type="dxa"/>
              <w:bottom w:w="70" w:type="dxa"/>
              <w:end w:w="80" w:type="dxa"/>
            </w:tcMar>
          </w:tcPr>
          <w:p>
            <w:pPr>
              <w:spacing w:before="0" w:after="0" w:line="240" w:lineRule="auto"/>
            </w:pPr>
            <w:r>
              <w:rPr>
                <w:sz w:val="16"/>
              </w:rPr>
              <w:t>Mit „NÄCHSTEN SCHRITT STARTEN“ immer genau den markierten Schritt ausführen. Rechts Laufzeit, Fortschritt und Ergebnis beobachten. Warnungen nicht nur wegklicken.</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5</w:t>
            </w:r>
          </w:p>
        </w:tc>
        <w:tc>
          <w:tcPr>
            <w:tcW w:type="dxa" w:w="2520"/>
            <w:vAlign w:val="top"/>
            <w:tcMar>
              <w:top w:w="70" w:type="dxa"/>
              <w:start w:w="80" w:type="dxa"/>
              <w:bottom w:w="70" w:type="dxa"/>
              <w:end w:w="80" w:type="dxa"/>
            </w:tcMar>
          </w:tcPr>
          <w:p>
            <w:pPr>
              <w:spacing w:before="0" w:after="0" w:line="240" w:lineRule="auto"/>
            </w:pPr>
            <w:r>
              <w:rPr>
                <w:b/>
                <w:sz w:val="16"/>
              </w:rPr>
              <w:t>Pause / sicher abbrechen / Neustart</w:t>
            </w:r>
          </w:p>
        </w:tc>
        <w:tc>
          <w:tcPr>
            <w:tcW w:type="dxa" w:w="5904"/>
            <w:vAlign w:val="top"/>
            <w:tcMar>
              <w:top w:w="70" w:type="dxa"/>
              <w:start w:w="80" w:type="dxa"/>
              <w:bottom w:w="70" w:type="dxa"/>
              <w:end w:w="80" w:type="dxa"/>
            </w:tcMar>
          </w:tcPr>
          <w:p>
            <w:pPr>
              <w:spacing w:before="0" w:after="0" w:line="240" w:lineRule="auto"/>
            </w:pPr>
            <w:r>
              <w:rPr>
                <w:sz w:val="16"/>
              </w:rPr>
              <w:t>„Pause nach Schritt“ hält nach sauberem Abschluss an. „Sicher abbrechen“ startet danach nichts Neues und beendet DISM/SFC/Windows Update nicht hart. Bei RebootRequired kann jetzt oder später neu gestartet werden; der Fortschritt bleibt gespeichert.</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6</w:t>
            </w:r>
          </w:p>
        </w:tc>
        <w:tc>
          <w:tcPr>
            <w:tcW w:type="dxa" w:w="2520"/>
            <w:vAlign w:val="top"/>
            <w:tcMar>
              <w:top w:w="70" w:type="dxa"/>
              <w:start w:w="80" w:type="dxa"/>
              <w:bottom w:w="70" w:type="dxa"/>
              <w:end w:w="80" w:type="dxa"/>
            </w:tcMar>
          </w:tcPr>
          <w:p>
            <w:pPr>
              <w:spacing w:before="0" w:after="0" w:line="240" w:lineRule="auto"/>
            </w:pPr>
            <w:r>
              <w:rPr>
                <w:b/>
                <w:sz w:val="16"/>
              </w:rPr>
              <w:t>Standardwartung abschließen</w:t>
            </w:r>
          </w:p>
        </w:tc>
        <w:tc>
          <w:tcPr>
            <w:tcW w:type="dxa" w:w="5904"/>
            <w:vAlign w:val="top"/>
            <w:tcMar>
              <w:top w:w="70" w:type="dxa"/>
              <w:start w:w="80" w:type="dxa"/>
              <w:bottom w:w="70" w:type="dxa"/>
              <w:end w:w="80" w:type="dxa"/>
            </w:tcMar>
          </w:tcPr>
          <w:p>
            <w:pPr>
              <w:spacing w:before="0" w:after="0" w:line="240" w:lineRule="auto"/>
            </w:pPr>
            <w:r>
              <w:rPr>
                <w:sz w:val="16"/>
              </w:rPr>
              <w:t>Alle 11 Standardschritte abarbeiten. Danach wird der Defender Quick Scan als „OPTIONAL BEREIT“ markiert. In Version 2.6.11 startet der rote Button „OPTIONALEN QUICK SCAN STARTEN“ den Scan direkt; ein zusätzlicher Checkbox-Klick ist nicht erforderlich. Das Protokoll kann über „PROTOKOLL“ geöffnet werden.</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7</w:t>
            </w:r>
          </w:p>
        </w:tc>
        <w:tc>
          <w:tcPr>
            <w:tcW w:type="dxa" w:w="2520"/>
            <w:vAlign w:val="top"/>
            <w:tcMar>
              <w:top w:w="70" w:type="dxa"/>
              <w:start w:w="80" w:type="dxa"/>
              <w:bottom w:w="70" w:type="dxa"/>
              <w:end w:w="80" w:type="dxa"/>
            </w:tcMar>
          </w:tcPr>
          <w:p>
            <w:pPr>
              <w:spacing w:before="0" w:after="0" w:line="240" w:lineRule="auto"/>
            </w:pPr>
            <w:r>
              <w:rPr>
                <w:b/>
                <w:sz w:val="16"/>
              </w:rPr>
              <w:t>NACHHER-SystemCheck starten</w:t>
            </w:r>
          </w:p>
        </w:tc>
        <w:tc>
          <w:tcPr>
            <w:tcW w:type="dxa" w:w="5904"/>
            <w:vAlign w:val="top"/>
            <w:tcMar>
              <w:top w:w="70" w:type="dxa"/>
              <w:start w:w="80" w:type="dxa"/>
              <w:bottom w:w="70" w:type="dxa"/>
              <w:end w:w="80" w:type="dxa"/>
            </w:tcMar>
          </w:tcPr>
          <w:p>
            <w:pPr>
              <w:spacing w:before="0" w:after="0" w:line="240" w:lineRule="auto"/>
            </w:pPr>
            <w:r>
              <w:rPr>
                <w:sz w:val="16"/>
              </w:rPr>
              <w:t>Im Assistenten „NACHHER-SYSTEMCHECK“ wählen. Die mitgelieferte TerraSolution-SystemCheck-Windows.ps1 wird als Administrator gestartet und erzeugt einen neuen JSON-Bericht in C:\SystemCheck.</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8</w:t>
            </w:r>
          </w:p>
        </w:tc>
        <w:tc>
          <w:tcPr>
            <w:tcW w:type="dxa" w:w="2520"/>
            <w:vAlign w:val="top"/>
            <w:tcMar>
              <w:top w:w="70" w:type="dxa"/>
              <w:start w:w="80" w:type="dxa"/>
              <w:bottom w:w="70" w:type="dxa"/>
              <w:end w:w="80" w:type="dxa"/>
            </w:tcMar>
          </w:tcPr>
          <w:p>
            <w:pPr>
              <w:spacing w:before="0" w:after="0" w:line="240" w:lineRule="auto"/>
            </w:pPr>
            <w:r>
              <w:rPr>
                <w:b/>
                <w:sz w:val="16"/>
              </w:rPr>
              <w:t>NACHHER-JSON wieder importieren</w:t>
            </w:r>
          </w:p>
        </w:tc>
        <w:tc>
          <w:tcPr>
            <w:tcW w:type="dxa" w:w="5904"/>
            <w:vAlign w:val="top"/>
            <w:tcMar>
              <w:top w:w="70" w:type="dxa"/>
              <w:start w:w="80" w:type="dxa"/>
              <w:bottom w:w="70" w:type="dxa"/>
              <w:end w:w="80" w:type="dxa"/>
            </w:tcMar>
          </w:tcPr>
          <w:p>
            <w:pPr>
              <w:spacing w:before="0" w:after="0" w:line="240" w:lineRule="auto"/>
            </w:pPr>
            <w:r>
              <w:rPr>
                <w:sz w:val="16"/>
              </w:rPr>
              <w:t>Im Portal dasselbe Zielsystem auswählen und die neueste TerraSolution-SystemCheck-&lt;PC&gt;-&lt;Zeitstempel&gt;.json aus C:\SystemCheck importieren. Anschließend die neue Ampel und verbliebene gelbe/rote Befunde prüfen.</w:t>
            </w:r>
          </w:p>
        </w:tc>
      </w:tr>
      <w:tr>
        <w:tc>
          <w:tcPr>
            <w:tcW w:type="dxa" w:w="648"/>
            <w:vAlign w:val="center"/>
            <w:shd w:fill="171B21"/>
            <w:tcMar>
              <w:top w:w="70" w:type="dxa"/>
              <w:start w:w="80" w:type="dxa"/>
              <w:bottom w:w="70" w:type="dxa"/>
              <w:end w:w="80" w:type="dxa"/>
            </w:tcMar>
          </w:tcPr>
          <w:p>
            <w:pPr>
              <w:spacing w:before="0" w:after="0" w:line="240" w:lineRule="auto"/>
              <w:jc w:val="center"/>
            </w:pPr>
            <w:r>
              <w:rPr>
                <w:b/>
                <w:color w:val="FFFFFF"/>
                <w:sz w:val="16"/>
              </w:rPr>
              <w:t>9</w:t>
            </w:r>
          </w:p>
        </w:tc>
        <w:tc>
          <w:tcPr>
            <w:tcW w:type="dxa" w:w="2520"/>
            <w:vAlign w:val="top"/>
            <w:tcMar>
              <w:top w:w="70" w:type="dxa"/>
              <w:start w:w="80" w:type="dxa"/>
              <w:bottom w:w="70" w:type="dxa"/>
              <w:end w:w="80" w:type="dxa"/>
            </w:tcMar>
          </w:tcPr>
          <w:p>
            <w:pPr>
              <w:spacing w:before="0" w:after="0" w:line="240" w:lineRule="auto"/>
            </w:pPr>
            <w:r>
              <w:rPr>
                <w:b/>
                <w:sz w:val="16"/>
              </w:rPr>
              <w:t>Wartung abschließen</w:t>
            </w:r>
          </w:p>
        </w:tc>
        <w:tc>
          <w:tcPr>
            <w:tcW w:type="dxa" w:w="5904"/>
            <w:vAlign w:val="top"/>
            <w:tcMar>
              <w:top w:w="70" w:type="dxa"/>
              <w:start w:w="80" w:type="dxa"/>
              <w:bottom w:w="70" w:type="dxa"/>
              <w:end w:w="80" w:type="dxa"/>
            </w:tcMar>
          </w:tcPr>
          <w:p>
            <w:pPr>
              <w:spacing w:before="0" w:after="0" w:line="240" w:lineRule="auto"/>
            </w:pPr>
            <w:r>
              <w:rPr>
                <w:sz w:val="16"/>
              </w:rPr>
              <w:t>Restauffälligkeiten unter Notizen dokumentieren, Bearbeiter/Datum/Status kontrollieren und die Wartung im Portal abschließen. Der vollständige Nachweis besteht aus VORHER-SystemCheck, Wartung, NACHHER-SystemCheck und Dokumentation.</w:t>
            </w:r>
          </w:p>
        </w:tc>
      </w:tr>
    </w:tbl>
    <w:p>
      <w:pPr>
        <w:keepNext w:val="0"/>
        <w:spacing w:before="80" w:after="0"/>
      </w:pPr>
      <w:r>
        <w:rPr>
          <w:b/>
          <w:sz w:val="17"/>
        </w:rPr>
        <w:t xml:space="preserve">Merksatz: </w:t>
      </w:r>
      <w:r>
        <w:rPr>
          <w:sz w:val="17"/>
        </w:rPr>
        <w:t>Nicht nach dem ersten JSON aufhören. VORHER prüfen → warten/reparieren → NACHHER erneut prüfen → neue JSON importieren → Restbefunde dokumentieren.</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37D"/>
        <w:sz w:val="15"/>
      </w:rPr>
      <w:t>TerraSolution · IT-Wartungsroutine für Ausbildung · Stand 24.09.2026 · Wartungsassistent 2.6.10 BETA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06A"/>
        <w:sz w:val="16"/>
      </w:rPr>
      <w:t>TERRASOLUTION  |  IT-WARTUNGSPLAN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181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91C1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181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before="60" w:after="120"/>
    </w:pPr>
    <w:rPr>
      <w:rFonts w:ascii="Consolas" w:hAnsi="Consolas"/>
      <w:color w:val="F5F5F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TerraSolution IT-Wartungsplan – Step by Step – Wartungsassistent 2.6.10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